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A94" w:rsidRDefault="004170BE" w:rsidP="00601BBB">
      <w:pPr>
        <w:pStyle w:val="Nadpis1"/>
        <w:spacing w:before="240" w:line="264" w:lineRule="auto"/>
      </w:pPr>
      <w:proofErr w:type="spellStart"/>
      <w:r>
        <w:t>EuroTeQ</w:t>
      </w:r>
      <w:proofErr w:type="spellEnd"/>
      <w:r>
        <w:t xml:space="preserve"> Teaching Fund at CTU</w:t>
      </w:r>
    </w:p>
    <w:p w:rsidR="00EC1A94" w:rsidRDefault="004170BE" w:rsidP="00601BBB">
      <w:pPr>
        <w:pStyle w:val="Nadpis3"/>
        <w:spacing w:before="120" w:line="264" w:lineRule="auto"/>
      </w:pPr>
      <w:r>
        <w:t>Guide for Applicants</w:t>
      </w:r>
    </w:p>
    <w:p w:rsidR="00EC1A94" w:rsidRDefault="004170BE" w:rsidP="00601BBB">
      <w:pPr>
        <w:keepNext/>
        <w:keepLines/>
        <w:pBdr>
          <w:top w:val="nil"/>
          <w:left w:val="nil"/>
          <w:bottom w:val="nil"/>
          <w:right w:val="nil"/>
          <w:between w:val="nil"/>
        </w:pBdr>
        <w:spacing w:before="360" w:after="60" w:line="264" w:lineRule="auto"/>
        <w:jc w:val="both"/>
        <w:rPr>
          <w:b/>
          <w:color w:val="1F4D7D"/>
          <w:sz w:val="24"/>
          <w:szCs w:val="24"/>
        </w:rPr>
      </w:pPr>
      <w:r>
        <w:rPr>
          <w:b/>
          <w:color w:val="1F4D7D"/>
          <w:sz w:val="24"/>
          <w:szCs w:val="24"/>
        </w:rPr>
        <w:t>1. Context and Purpose</w:t>
      </w:r>
    </w:p>
    <w:p w:rsidR="00EC1A94" w:rsidRPr="00766E79" w:rsidRDefault="004170BE" w:rsidP="00601BBB">
      <w:pPr>
        <w:pBdr>
          <w:top w:val="nil"/>
          <w:left w:val="nil"/>
          <w:bottom w:val="nil"/>
          <w:right w:val="nil"/>
          <w:between w:val="nil"/>
        </w:pBdr>
        <w:spacing w:line="264" w:lineRule="auto"/>
        <w:jc w:val="both"/>
        <w:rPr>
          <w:color w:val="000000"/>
          <w:sz w:val="22"/>
          <w:szCs w:val="22"/>
        </w:rPr>
      </w:pPr>
      <w:r w:rsidRPr="00766E79">
        <w:rPr>
          <w:color w:val="000000"/>
          <w:sz w:val="22"/>
          <w:szCs w:val="22"/>
        </w:rPr>
        <w:t xml:space="preserve">The </w:t>
      </w:r>
      <w:hyperlink r:id="rId8">
        <w:proofErr w:type="spellStart"/>
        <w:r w:rsidRPr="00766E79">
          <w:rPr>
            <w:i/>
            <w:color w:val="1155CC"/>
            <w:sz w:val="22"/>
            <w:szCs w:val="22"/>
            <w:u w:val="single"/>
          </w:rPr>
          <w:t>EuroTeQ</w:t>
        </w:r>
        <w:proofErr w:type="spellEnd"/>
        <w:r w:rsidRPr="00766E79">
          <w:rPr>
            <w:i/>
            <w:color w:val="1155CC"/>
            <w:sz w:val="22"/>
            <w:szCs w:val="22"/>
            <w:u w:val="single"/>
          </w:rPr>
          <w:t xml:space="preserve"> Engineering University</w:t>
        </w:r>
      </w:hyperlink>
      <w:r w:rsidRPr="00766E79">
        <w:rPr>
          <w:color w:val="000000"/>
          <w:sz w:val="22"/>
          <w:szCs w:val="22"/>
        </w:rPr>
        <w:t xml:space="preserve"> strives to promote collaboration between six strong Universities of Technology and 45 associated partners, fostering the European spirit in innovative engineering education across Europe. Together we will build an open </w:t>
      </w:r>
      <w:proofErr w:type="spellStart"/>
      <w:r w:rsidRPr="00766E79">
        <w:rPr>
          <w:color w:val="000000"/>
          <w:sz w:val="22"/>
          <w:szCs w:val="22"/>
        </w:rPr>
        <w:t>EuroTeQ</w:t>
      </w:r>
      <w:proofErr w:type="spellEnd"/>
      <w:r w:rsidRPr="00766E79">
        <w:rPr>
          <w:color w:val="000000"/>
          <w:sz w:val="22"/>
          <w:szCs w:val="22"/>
        </w:rPr>
        <w:t xml:space="preserve"> Campus that connects teacher</w:t>
      </w:r>
      <w:r w:rsidRPr="00766E79">
        <w:rPr>
          <w:color w:val="000000"/>
          <w:sz w:val="22"/>
          <w:szCs w:val="22"/>
        </w:rPr>
        <w:t xml:space="preserve">s and learners with each other, gives opportunities to appreciate different perspectives and generate new ideas. Our graduates will have intercultural and multilingual competences, an entrepreneurial </w:t>
      </w:r>
      <w:proofErr w:type="spellStart"/>
      <w:r w:rsidRPr="00766E79">
        <w:rPr>
          <w:color w:val="000000"/>
          <w:sz w:val="22"/>
          <w:szCs w:val="22"/>
        </w:rPr>
        <w:t>mindset</w:t>
      </w:r>
      <w:proofErr w:type="spellEnd"/>
      <w:r w:rsidRPr="00766E79">
        <w:rPr>
          <w:color w:val="000000"/>
          <w:sz w:val="22"/>
          <w:szCs w:val="22"/>
        </w:rPr>
        <w:t>, think and act responsibly and are ready to lead</w:t>
      </w:r>
      <w:r w:rsidRPr="00766E79">
        <w:rPr>
          <w:color w:val="000000"/>
          <w:sz w:val="22"/>
          <w:szCs w:val="22"/>
        </w:rPr>
        <w:t xml:space="preserve"> a competitive Europe into the future. </w:t>
      </w:r>
    </w:p>
    <w:p w:rsidR="00EC1A94" w:rsidRPr="00766E79" w:rsidRDefault="00EC1A94" w:rsidP="00601BBB">
      <w:pPr>
        <w:pBdr>
          <w:top w:val="nil"/>
          <w:left w:val="nil"/>
          <w:bottom w:val="nil"/>
          <w:right w:val="nil"/>
          <w:between w:val="nil"/>
        </w:pBdr>
        <w:spacing w:line="264" w:lineRule="auto"/>
        <w:jc w:val="both"/>
        <w:rPr>
          <w:color w:val="000000"/>
          <w:sz w:val="22"/>
          <w:szCs w:val="22"/>
        </w:rPr>
      </w:pPr>
    </w:p>
    <w:p w:rsidR="00EC1A94" w:rsidRDefault="004170BE" w:rsidP="00601BBB">
      <w:pPr>
        <w:pBdr>
          <w:top w:val="nil"/>
          <w:left w:val="nil"/>
          <w:bottom w:val="nil"/>
          <w:right w:val="nil"/>
          <w:between w:val="nil"/>
        </w:pBdr>
        <w:spacing w:line="264" w:lineRule="auto"/>
        <w:jc w:val="both"/>
        <w:rPr>
          <w:color w:val="000000"/>
          <w:sz w:val="21"/>
          <w:szCs w:val="21"/>
        </w:rPr>
      </w:pPr>
      <w:r w:rsidRPr="00766E79">
        <w:rPr>
          <w:color w:val="000000"/>
          <w:sz w:val="22"/>
          <w:szCs w:val="22"/>
        </w:rPr>
        <w:t xml:space="preserve">The </w:t>
      </w:r>
      <w:proofErr w:type="spellStart"/>
      <w:r w:rsidRPr="00766E79">
        <w:rPr>
          <w:color w:val="000000"/>
          <w:sz w:val="22"/>
          <w:szCs w:val="22"/>
        </w:rPr>
        <w:t>EuroTeQ</w:t>
      </w:r>
      <w:proofErr w:type="spellEnd"/>
      <w:r w:rsidRPr="00766E79">
        <w:rPr>
          <w:color w:val="000000"/>
          <w:sz w:val="22"/>
          <w:szCs w:val="22"/>
        </w:rPr>
        <w:t xml:space="preserve"> Teaching Fund will support our open and co-creative education approach towards innovative teaching formats for and with European partners</w:t>
      </w:r>
      <w:r>
        <w:rPr>
          <w:color w:val="000000"/>
          <w:sz w:val="21"/>
          <w:szCs w:val="21"/>
        </w:rPr>
        <w:t xml:space="preserve">. </w:t>
      </w:r>
    </w:p>
    <w:p w:rsidR="00EC1A94" w:rsidRDefault="00EC1A94" w:rsidP="00601BBB">
      <w:pPr>
        <w:pBdr>
          <w:top w:val="nil"/>
          <w:left w:val="nil"/>
          <w:bottom w:val="nil"/>
          <w:right w:val="nil"/>
          <w:between w:val="nil"/>
        </w:pBdr>
        <w:spacing w:line="264" w:lineRule="auto"/>
        <w:rPr>
          <w:sz w:val="21"/>
          <w:szCs w:val="21"/>
        </w:rPr>
      </w:pPr>
    </w:p>
    <w:p w:rsidR="00EC1A94" w:rsidRDefault="004170BE" w:rsidP="00601BBB">
      <w:pPr>
        <w:widowControl w:val="0"/>
        <w:spacing w:line="264" w:lineRule="auto"/>
        <w:jc w:val="both"/>
        <w:rPr>
          <w:b/>
          <w:color w:val="BED438"/>
          <w:sz w:val="28"/>
          <w:szCs w:val="28"/>
        </w:rPr>
      </w:pPr>
      <w:r>
        <w:rPr>
          <w:b/>
          <w:color w:val="BED438"/>
          <w:sz w:val="28"/>
          <w:szCs w:val="28"/>
        </w:rPr>
        <w:t>Call for Applications 2021</w:t>
      </w:r>
    </w:p>
    <w:p w:rsidR="00EC1A94" w:rsidRDefault="00EC1A94" w:rsidP="00601BBB">
      <w:pPr>
        <w:widowControl w:val="0"/>
        <w:spacing w:line="264" w:lineRule="auto"/>
      </w:pPr>
    </w:p>
    <w:p w:rsidR="00EC1A94" w:rsidRDefault="004170BE" w:rsidP="00601BBB">
      <w:pPr>
        <w:widowControl w:val="0"/>
        <w:spacing w:line="264" w:lineRule="auto"/>
        <w:rPr>
          <w:color w:val="1F4D7D"/>
          <w:sz w:val="22"/>
          <w:szCs w:val="22"/>
        </w:rPr>
      </w:pPr>
      <w:r>
        <w:rPr>
          <w:color w:val="1F4D7D"/>
          <w:sz w:val="22"/>
          <w:szCs w:val="22"/>
        </w:rPr>
        <w:t xml:space="preserve">Build the </w:t>
      </w:r>
      <w:proofErr w:type="spellStart"/>
      <w:r>
        <w:rPr>
          <w:color w:val="1F4D7D"/>
          <w:sz w:val="22"/>
          <w:szCs w:val="22"/>
        </w:rPr>
        <w:t>EuroTeQ</w:t>
      </w:r>
      <w:proofErr w:type="spellEnd"/>
      <w:r>
        <w:rPr>
          <w:color w:val="1F4D7D"/>
          <w:sz w:val="22"/>
          <w:szCs w:val="22"/>
        </w:rPr>
        <w:t xml:space="preserve"> Campus with us! Provide </w:t>
      </w:r>
      <w:r>
        <w:rPr>
          <w:b/>
          <w:color w:val="1F4D7D"/>
          <w:sz w:val="22"/>
          <w:szCs w:val="22"/>
        </w:rPr>
        <w:t>high-quality digital (online) or blended courses</w:t>
      </w:r>
      <w:r>
        <w:rPr>
          <w:b/>
          <w:color w:val="FF0000"/>
          <w:sz w:val="22"/>
          <w:szCs w:val="22"/>
        </w:rPr>
        <w:t xml:space="preserve"> </w:t>
      </w:r>
      <w:r>
        <w:rPr>
          <w:color w:val="1F4D7D"/>
          <w:sz w:val="22"/>
          <w:szCs w:val="22"/>
        </w:rPr>
        <w:t xml:space="preserve">as part of the newly launched </w:t>
      </w:r>
      <w:proofErr w:type="spellStart"/>
      <w:r>
        <w:rPr>
          <w:color w:val="1F4D7D"/>
          <w:sz w:val="22"/>
          <w:szCs w:val="22"/>
        </w:rPr>
        <w:t>EuroTeQ</w:t>
      </w:r>
      <w:proofErr w:type="spellEnd"/>
      <w:r>
        <w:rPr>
          <w:color w:val="1F4D7D"/>
          <w:sz w:val="22"/>
          <w:szCs w:val="22"/>
        </w:rPr>
        <w:t xml:space="preserve"> Engineering University. We look forward to funding your innovative teaching projects in 2021. </w:t>
      </w:r>
    </w:p>
    <w:p w:rsidR="00601BBB" w:rsidRDefault="00601BBB" w:rsidP="00601BBB">
      <w:pPr>
        <w:widowControl w:val="0"/>
        <w:spacing w:line="264" w:lineRule="auto"/>
        <w:rPr>
          <w:color w:val="1F4D7D"/>
          <w:sz w:val="22"/>
          <w:szCs w:val="22"/>
        </w:rPr>
      </w:pPr>
    </w:p>
    <w:p w:rsidR="00EC1A94" w:rsidRPr="00601BBB" w:rsidRDefault="004170BE" w:rsidP="00601BBB">
      <w:pPr>
        <w:widowControl w:val="0"/>
        <w:spacing w:line="264" w:lineRule="auto"/>
        <w:jc w:val="both"/>
        <w:rPr>
          <w:b/>
          <w:color w:val="1F4D7D"/>
          <w:sz w:val="21"/>
          <w:szCs w:val="21"/>
        </w:rPr>
      </w:pPr>
      <w:r w:rsidRPr="00601BBB">
        <w:rPr>
          <w:b/>
          <w:color w:val="1F4D7D"/>
          <w:sz w:val="21"/>
          <w:szCs w:val="21"/>
        </w:rPr>
        <w:t>Only eligible are courses taught in English.</w:t>
      </w:r>
    </w:p>
    <w:p w:rsidR="00EC1A94" w:rsidRDefault="00EC1A94" w:rsidP="00601BBB">
      <w:pPr>
        <w:widowControl w:val="0"/>
        <w:spacing w:line="264" w:lineRule="auto"/>
        <w:jc w:val="both"/>
        <w:rPr>
          <w:sz w:val="21"/>
          <w:szCs w:val="21"/>
        </w:rPr>
      </w:pPr>
    </w:p>
    <w:p w:rsidR="00EC1A94" w:rsidRDefault="004170BE" w:rsidP="00601BBB">
      <w:pPr>
        <w:widowControl w:val="0"/>
        <w:spacing w:line="264" w:lineRule="auto"/>
        <w:ind w:right="178"/>
        <w:jc w:val="both"/>
        <w:rPr>
          <w:sz w:val="22"/>
          <w:szCs w:val="22"/>
        </w:rPr>
      </w:pPr>
      <w:r>
        <w:rPr>
          <w:sz w:val="22"/>
          <w:szCs w:val="22"/>
        </w:rPr>
        <w:t xml:space="preserve">Your proposal for a teaching format should </w:t>
      </w:r>
      <w:r>
        <w:rPr>
          <w:sz w:val="22"/>
          <w:szCs w:val="22"/>
        </w:rPr>
        <w:t xml:space="preserve">address one of the following priority topics </w:t>
      </w:r>
    </w:p>
    <w:p w:rsidR="00EC1A94" w:rsidRDefault="00EC1A94" w:rsidP="00601BBB">
      <w:pPr>
        <w:widowControl w:val="0"/>
        <w:spacing w:line="264" w:lineRule="auto"/>
        <w:ind w:right="178"/>
        <w:jc w:val="both"/>
        <w:rPr>
          <w:sz w:val="22"/>
          <w:szCs w:val="22"/>
        </w:rPr>
      </w:pPr>
    </w:p>
    <w:p w:rsidR="00EC1A94" w:rsidRDefault="004170BE" w:rsidP="00601BBB">
      <w:pPr>
        <w:widowControl w:val="0"/>
        <w:numPr>
          <w:ilvl w:val="0"/>
          <w:numId w:val="1"/>
        </w:numPr>
        <w:spacing w:line="264" w:lineRule="auto"/>
        <w:ind w:left="714" w:hanging="357"/>
        <w:rPr>
          <w:sz w:val="22"/>
          <w:szCs w:val="22"/>
        </w:rPr>
      </w:pPr>
      <w:r>
        <w:rPr>
          <w:sz w:val="22"/>
          <w:szCs w:val="22"/>
        </w:rPr>
        <w:t xml:space="preserve">invite and integrate students of the </w:t>
      </w:r>
      <w:proofErr w:type="spellStart"/>
      <w:r>
        <w:rPr>
          <w:sz w:val="22"/>
          <w:szCs w:val="22"/>
        </w:rPr>
        <w:t>EuroTeQ</w:t>
      </w:r>
      <w:proofErr w:type="spellEnd"/>
      <w:r>
        <w:rPr>
          <w:sz w:val="22"/>
          <w:szCs w:val="22"/>
        </w:rPr>
        <w:t xml:space="preserve"> partners into you</w:t>
      </w:r>
      <w:r>
        <w:rPr>
          <w:sz w:val="22"/>
          <w:szCs w:val="22"/>
        </w:rPr>
        <w:t>r digital (online) or blended  course</w:t>
      </w:r>
    </w:p>
    <w:p w:rsidR="00EC1A94" w:rsidRDefault="004170BE" w:rsidP="00601BBB">
      <w:pPr>
        <w:widowControl w:val="0"/>
        <w:numPr>
          <w:ilvl w:val="0"/>
          <w:numId w:val="1"/>
        </w:numPr>
        <w:spacing w:line="264" w:lineRule="auto"/>
        <w:ind w:left="714" w:hanging="357"/>
        <w:rPr>
          <w:sz w:val="22"/>
          <w:szCs w:val="22"/>
        </w:rPr>
      </w:pPr>
      <w:r>
        <w:rPr>
          <w:sz w:val="22"/>
          <w:szCs w:val="22"/>
        </w:rPr>
        <w:t>develop and pilot new teaching format and offer it to partner universities</w:t>
      </w:r>
    </w:p>
    <w:p w:rsidR="00EC1A94" w:rsidRDefault="004170BE" w:rsidP="00601BBB">
      <w:pPr>
        <w:widowControl w:val="0"/>
        <w:numPr>
          <w:ilvl w:val="0"/>
          <w:numId w:val="1"/>
        </w:numPr>
        <w:spacing w:line="264" w:lineRule="auto"/>
        <w:ind w:left="714" w:hanging="357"/>
        <w:rPr>
          <w:sz w:val="22"/>
          <w:szCs w:val="22"/>
        </w:rPr>
      </w:pPr>
      <w:r>
        <w:rPr>
          <w:sz w:val="22"/>
          <w:szCs w:val="22"/>
        </w:rPr>
        <w:t xml:space="preserve">cooperate with teachers of  one or more </w:t>
      </w:r>
      <w:proofErr w:type="spellStart"/>
      <w:r>
        <w:rPr>
          <w:sz w:val="22"/>
          <w:szCs w:val="22"/>
        </w:rPr>
        <w:t>EuroTeQ</w:t>
      </w:r>
      <w:proofErr w:type="spellEnd"/>
      <w:r>
        <w:rPr>
          <w:sz w:val="22"/>
          <w:szCs w:val="22"/>
        </w:rPr>
        <w:t xml:space="preserve"> partners</w:t>
      </w:r>
    </w:p>
    <w:p w:rsidR="00EC1A94" w:rsidRDefault="004170BE" w:rsidP="00601BBB">
      <w:pPr>
        <w:widowControl w:val="0"/>
        <w:numPr>
          <w:ilvl w:val="0"/>
          <w:numId w:val="1"/>
        </w:numPr>
        <w:spacing w:line="264" w:lineRule="auto"/>
        <w:ind w:left="714" w:hanging="357"/>
        <w:rPr>
          <w:sz w:val="22"/>
          <w:szCs w:val="22"/>
        </w:rPr>
      </w:pPr>
      <w:r>
        <w:rPr>
          <w:sz w:val="22"/>
          <w:szCs w:val="22"/>
        </w:rPr>
        <w:t xml:space="preserve">cooperate with an associated project partner </w:t>
      </w:r>
    </w:p>
    <w:p w:rsidR="00EC1A94" w:rsidRDefault="00EC1A94" w:rsidP="00601BBB">
      <w:pPr>
        <w:pBdr>
          <w:top w:val="nil"/>
          <w:left w:val="nil"/>
          <w:bottom w:val="nil"/>
          <w:right w:val="nil"/>
          <w:between w:val="nil"/>
        </w:pBdr>
        <w:spacing w:line="264" w:lineRule="auto"/>
        <w:ind w:left="720"/>
        <w:rPr>
          <w:sz w:val="21"/>
          <w:szCs w:val="21"/>
        </w:rPr>
      </w:pPr>
    </w:p>
    <w:p w:rsidR="00EC1A94" w:rsidRDefault="004170BE" w:rsidP="00601BBB">
      <w:pPr>
        <w:widowControl w:val="0"/>
        <w:spacing w:line="264" w:lineRule="auto"/>
        <w:rPr>
          <w:b/>
          <w:sz w:val="22"/>
          <w:szCs w:val="22"/>
        </w:rPr>
      </w:pPr>
      <w:r>
        <w:rPr>
          <w:b/>
          <w:sz w:val="22"/>
          <w:szCs w:val="22"/>
        </w:rPr>
        <w:t>Examples of eligible projects:</w:t>
      </w:r>
    </w:p>
    <w:p w:rsidR="00601BBB" w:rsidRDefault="00601BBB" w:rsidP="00601BBB">
      <w:pPr>
        <w:widowControl w:val="0"/>
        <w:spacing w:line="264" w:lineRule="auto"/>
        <w:rPr>
          <w:b/>
          <w:sz w:val="22"/>
          <w:szCs w:val="22"/>
        </w:rPr>
      </w:pPr>
    </w:p>
    <w:p w:rsidR="00EC1A94" w:rsidRPr="00766E79" w:rsidRDefault="004170BE" w:rsidP="00601BBB">
      <w:pPr>
        <w:widowControl w:val="0"/>
        <w:numPr>
          <w:ilvl w:val="0"/>
          <w:numId w:val="6"/>
        </w:numPr>
        <w:spacing w:after="120" w:line="264" w:lineRule="auto"/>
        <w:ind w:left="714" w:hanging="357"/>
        <w:rPr>
          <w:sz w:val="22"/>
          <w:szCs w:val="22"/>
        </w:rPr>
      </w:pPr>
      <w:r w:rsidRPr="00766E79">
        <w:rPr>
          <w:rFonts w:eastAsia="Calibri"/>
          <w:sz w:val="22"/>
          <w:szCs w:val="22"/>
          <w:highlight w:val="white"/>
        </w:rPr>
        <w:t>Innovat</w:t>
      </w:r>
      <w:r w:rsidRPr="00766E79">
        <w:rPr>
          <w:rFonts w:eastAsia="Calibri"/>
          <w:sz w:val="22"/>
          <w:szCs w:val="22"/>
          <w:highlight w:val="white"/>
        </w:rPr>
        <w:t>ive teaching materials which  will be ready to use in course open for students from all partner universities in  digital (on-line) or blended form in a school y. 2021/22  (example of blended form: Lectures and simulations in distant form followed by intens</w:t>
      </w:r>
      <w:r w:rsidRPr="00766E79">
        <w:rPr>
          <w:rFonts w:eastAsia="Calibri"/>
          <w:sz w:val="22"/>
          <w:szCs w:val="22"/>
          <w:highlight w:val="white"/>
        </w:rPr>
        <w:t>e hands-on laboratory course for 1 week).</w:t>
      </w:r>
      <w:r w:rsidRPr="00766E79">
        <w:rPr>
          <w:sz w:val="22"/>
          <w:szCs w:val="22"/>
        </w:rPr>
        <w:t xml:space="preserve"> </w:t>
      </w:r>
    </w:p>
    <w:p w:rsidR="00EC1A94" w:rsidRPr="00766E79" w:rsidRDefault="004170BE" w:rsidP="00601BBB">
      <w:pPr>
        <w:widowControl w:val="0"/>
        <w:numPr>
          <w:ilvl w:val="0"/>
          <w:numId w:val="6"/>
        </w:numPr>
        <w:pBdr>
          <w:top w:val="nil"/>
          <w:left w:val="nil"/>
          <w:bottom w:val="nil"/>
          <w:right w:val="nil"/>
          <w:between w:val="nil"/>
        </w:pBdr>
        <w:spacing w:after="120" w:line="264" w:lineRule="auto"/>
        <w:ind w:left="714" w:hanging="357"/>
        <w:rPr>
          <w:sz w:val="22"/>
          <w:szCs w:val="22"/>
        </w:rPr>
      </w:pPr>
      <w:r w:rsidRPr="00766E79">
        <w:rPr>
          <w:rFonts w:eastAsia="Calibri"/>
          <w:sz w:val="22"/>
          <w:szCs w:val="22"/>
          <w:highlight w:val="white"/>
        </w:rPr>
        <w:t xml:space="preserve">Innovative teaching materials for courses that run simultaneously at two or more </w:t>
      </w:r>
      <w:proofErr w:type="gramStart"/>
      <w:r w:rsidRPr="00766E79">
        <w:rPr>
          <w:rFonts w:eastAsia="Calibri"/>
          <w:sz w:val="22"/>
          <w:szCs w:val="22"/>
          <w:highlight w:val="white"/>
        </w:rPr>
        <w:t>partner  universities</w:t>
      </w:r>
      <w:proofErr w:type="gramEnd"/>
      <w:r w:rsidRPr="00766E79">
        <w:rPr>
          <w:rFonts w:eastAsia="Calibri"/>
          <w:sz w:val="22"/>
          <w:szCs w:val="22"/>
          <w:highlight w:val="white"/>
        </w:rPr>
        <w:t>, the project team includes people from these universities.</w:t>
      </w:r>
      <w:r w:rsidRPr="00766E79">
        <w:rPr>
          <w:sz w:val="22"/>
          <w:szCs w:val="22"/>
        </w:rPr>
        <w:t xml:space="preserve"> </w:t>
      </w:r>
    </w:p>
    <w:p w:rsidR="00766E79" w:rsidRDefault="00766E79" w:rsidP="00601BBB">
      <w:pPr>
        <w:spacing w:line="264" w:lineRule="auto"/>
        <w:rPr>
          <w:rFonts w:eastAsia="Calibri"/>
          <w:b/>
          <w:sz w:val="22"/>
          <w:szCs w:val="22"/>
          <w:highlight w:val="white"/>
        </w:rPr>
      </w:pPr>
    </w:p>
    <w:p w:rsidR="00601BBB" w:rsidRDefault="00601BBB">
      <w:pPr>
        <w:rPr>
          <w:rFonts w:eastAsia="Calibri"/>
          <w:b/>
          <w:sz w:val="22"/>
          <w:szCs w:val="22"/>
          <w:highlight w:val="white"/>
        </w:rPr>
      </w:pPr>
      <w:r>
        <w:rPr>
          <w:rFonts w:eastAsia="Calibri"/>
          <w:b/>
          <w:sz w:val="22"/>
          <w:szCs w:val="22"/>
          <w:highlight w:val="white"/>
        </w:rPr>
        <w:br w:type="page"/>
      </w:r>
    </w:p>
    <w:p w:rsidR="00766E79" w:rsidRDefault="004170BE" w:rsidP="00601BBB">
      <w:pPr>
        <w:widowControl w:val="0"/>
        <w:spacing w:line="264" w:lineRule="auto"/>
        <w:rPr>
          <w:rFonts w:eastAsia="Calibri"/>
          <w:sz w:val="22"/>
          <w:szCs w:val="22"/>
          <w:highlight w:val="white"/>
        </w:rPr>
      </w:pPr>
      <w:r w:rsidRPr="00766E79">
        <w:rPr>
          <w:rFonts w:eastAsia="Calibri"/>
          <w:b/>
          <w:sz w:val="22"/>
          <w:szCs w:val="22"/>
          <w:highlight w:val="white"/>
        </w:rPr>
        <w:lastRenderedPageBreak/>
        <w:t>Required innovation</w:t>
      </w:r>
      <w:r w:rsidRPr="00766E79">
        <w:rPr>
          <w:rFonts w:eastAsia="Calibri"/>
          <w:sz w:val="22"/>
          <w:szCs w:val="22"/>
          <w:highlight w:val="white"/>
        </w:rPr>
        <w:t xml:space="preserve">: </w:t>
      </w:r>
    </w:p>
    <w:p w:rsidR="00601BBB" w:rsidRDefault="00601BBB" w:rsidP="00601BBB">
      <w:pPr>
        <w:widowControl w:val="0"/>
        <w:spacing w:line="264" w:lineRule="auto"/>
        <w:rPr>
          <w:rFonts w:eastAsia="Calibri"/>
          <w:sz w:val="22"/>
          <w:szCs w:val="22"/>
          <w:highlight w:val="white"/>
        </w:rPr>
      </w:pPr>
    </w:p>
    <w:p w:rsidR="00EC1A94" w:rsidRPr="00766E79" w:rsidRDefault="004170BE" w:rsidP="00601BBB">
      <w:pPr>
        <w:widowControl w:val="0"/>
        <w:spacing w:line="264" w:lineRule="auto"/>
        <w:rPr>
          <w:rFonts w:eastAsia="Calibri"/>
          <w:sz w:val="22"/>
          <w:szCs w:val="22"/>
          <w:highlight w:val="white"/>
        </w:rPr>
      </w:pPr>
      <w:r w:rsidRPr="00766E79">
        <w:rPr>
          <w:rFonts w:eastAsia="Calibri"/>
          <w:sz w:val="22"/>
          <w:szCs w:val="22"/>
          <w:highlight w:val="white"/>
        </w:rPr>
        <w:t xml:space="preserve">Good content in traditional form is not </w:t>
      </w:r>
      <w:proofErr w:type="gramStart"/>
      <w:r w:rsidRPr="00766E79">
        <w:rPr>
          <w:rFonts w:eastAsia="Calibri"/>
          <w:sz w:val="22"/>
          <w:szCs w:val="22"/>
          <w:highlight w:val="white"/>
        </w:rPr>
        <w:t>enough,</w:t>
      </w:r>
      <w:proofErr w:type="gramEnd"/>
      <w:r w:rsidRPr="00766E79">
        <w:rPr>
          <w:rFonts w:eastAsia="Calibri"/>
          <w:sz w:val="22"/>
          <w:szCs w:val="22"/>
          <w:highlight w:val="white"/>
        </w:rPr>
        <w:t xml:space="preserve"> project should bring innovation such as: </w:t>
      </w:r>
    </w:p>
    <w:p w:rsidR="00EC1A94" w:rsidRPr="00766E79" w:rsidRDefault="004170BE" w:rsidP="00601BBB">
      <w:pPr>
        <w:widowControl w:val="0"/>
        <w:numPr>
          <w:ilvl w:val="0"/>
          <w:numId w:val="5"/>
        </w:numPr>
        <w:spacing w:line="264" w:lineRule="auto"/>
        <w:rPr>
          <w:rFonts w:eastAsia="Calibri"/>
          <w:sz w:val="22"/>
          <w:szCs w:val="22"/>
          <w:highlight w:val="white"/>
        </w:rPr>
      </w:pPr>
      <w:r w:rsidRPr="00766E79">
        <w:rPr>
          <w:rFonts w:eastAsia="Calibri"/>
          <w:sz w:val="22"/>
          <w:szCs w:val="22"/>
          <w:highlight w:val="white"/>
        </w:rPr>
        <w:t xml:space="preserve">Virtual laboratories, simulation tools, applets </w:t>
      </w:r>
    </w:p>
    <w:p w:rsidR="00EC1A94" w:rsidRPr="00766E79" w:rsidRDefault="004170BE" w:rsidP="00601BBB">
      <w:pPr>
        <w:widowControl w:val="0"/>
        <w:numPr>
          <w:ilvl w:val="0"/>
          <w:numId w:val="5"/>
        </w:numPr>
        <w:spacing w:line="264" w:lineRule="auto"/>
        <w:rPr>
          <w:rFonts w:eastAsia="Calibri"/>
          <w:sz w:val="22"/>
          <w:szCs w:val="22"/>
          <w:highlight w:val="white"/>
        </w:rPr>
      </w:pPr>
      <w:r w:rsidRPr="00766E79">
        <w:rPr>
          <w:rFonts w:eastAsia="Calibri"/>
          <w:sz w:val="22"/>
          <w:szCs w:val="22"/>
          <w:highlight w:val="white"/>
        </w:rPr>
        <w:t>Digital testing (online or on-campus)</w:t>
      </w:r>
    </w:p>
    <w:p w:rsidR="00EC1A94" w:rsidRPr="00766E79" w:rsidRDefault="004170BE" w:rsidP="00601BBB">
      <w:pPr>
        <w:widowControl w:val="0"/>
        <w:numPr>
          <w:ilvl w:val="0"/>
          <w:numId w:val="5"/>
        </w:numPr>
        <w:spacing w:line="264" w:lineRule="auto"/>
        <w:rPr>
          <w:rFonts w:eastAsia="Calibri"/>
          <w:sz w:val="22"/>
          <w:szCs w:val="22"/>
          <w:highlight w:val="white"/>
        </w:rPr>
      </w:pPr>
      <w:r w:rsidRPr="00766E79">
        <w:rPr>
          <w:rFonts w:eastAsia="Calibri"/>
          <w:sz w:val="22"/>
          <w:szCs w:val="22"/>
          <w:highlight w:val="white"/>
        </w:rPr>
        <w:t xml:space="preserve">Remote laboratories </w:t>
      </w:r>
    </w:p>
    <w:p w:rsidR="00EC1A94" w:rsidRPr="00766E79" w:rsidRDefault="004170BE" w:rsidP="00601BBB">
      <w:pPr>
        <w:widowControl w:val="0"/>
        <w:numPr>
          <w:ilvl w:val="0"/>
          <w:numId w:val="5"/>
        </w:numPr>
        <w:spacing w:line="264" w:lineRule="auto"/>
        <w:rPr>
          <w:rFonts w:eastAsia="Calibri"/>
          <w:sz w:val="22"/>
          <w:szCs w:val="22"/>
          <w:highlight w:val="white"/>
        </w:rPr>
      </w:pPr>
      <w:r w:rsidRPr="00766E79">
        <w:rPr>
          <w:rFonts w:eastAsia="Calibri"/>
          <w:sz w:val="22"/>
          <w:szCs w:val="22"/>
          <w:highlight w:val="white"/>
        </w:rPr>
        <w:t xml:space="preserve">Home laboratories </w:t>
      </w:r>
    </w:p>
    <w:p w:rsidR="00EC1A94" w:rsidRPr="00766E79" w:rsidRDefault="004170BE" w:rsidP="00601BBB">
      <w:pPr>
        <w:widowControl w:val="0"/>
        <w:numPr>
          <w:ilvl w:val="0"/>
          <w:numId w:val="5"/>
        </w:numPr>
        <w:spacing w:line="264" w:lineRule="auto"/>
        <w:rPr>
          <w:rFonts w:eastAsia="Calibri"/>
          <w:sz w:val="22"/>
          <w:szCs w:val="22"/>
          <w:highlight w:val="white"/>
        </w:rPr>
      </w:pPr>
      <w:r w:rsidRPr="00766E79">
        <w:rPr>
          <w:rFonts w:eastAsia="Calibri"/>
          <w:sz w:val="22"/>
          <w:szCs w:val="22"/>
          <w:highlight w:val="white"/>
        </w:rPr>
        <w:t>Challenge-based learning</w:t>
      </w:r>
    </w:p>
    <w:p w:rsidR="00EC1A94" w:rsidRPr="00766E79" w:rsidRDefault="004170BE" w:rsidP="00601BBB">
      <w:pPr>
        <w:widowControl w:val="0"/>
        <w:numPr>
          <w:ilvl w:val="0"/>
          <w:numId w:val="5"/>
        </w:numPr>
        <w:spacing w:line="264" w:lineRule="auto"/>
        <w:rPr>
          <w:rFonts w:eastAsia="Calibri"/>
          <w:sz w:val="22"/>
          <w:szCs w:val="22"/>
          <w:highlight w:val="white"/>
        </w:rPr>
      </w:pPr>
      <w:r w:rsidRPr="00766E79">
        <w:rPr>
          <w:rFonts w:eastAsia="Calibri"/>
          <w:sz w:val="22"/>
          <w:szCs w:val="22"/>
          <w:highlight w:val="white"/>
        </w:rPr>
        <w:t>Boot camps</w:t>
      </w:r>
    </w:p>
    <w:p w:rsidR="00EC1A94" w:rsidRPr="00766E79" w:rsidRDefault="004170BE" w:rsidP="00601BBB">
      <w:pPr>
        <w:widowControl w:val="0"/>
        <w:numPr>
          <w:ilvl w:val="0"/>
          <w:numId w:val="5"/>
        </w:numPr>
        <w:spacing w:line="264" w:lineRule="auto"/>
        <w:rPr>
          <w:rFonts w:eastAsia="Calibri"/>
          <w:sz w:val="22"/>
          <w:szCs w:val="22"/>
          <w:highlight w:val="white"/>
        </w:rPr>
      </w:pPr>
      <w:r w:rsidRPr="00766E79">
        <w:rPr>
          <w:rFonts w:eastAsia="Calibri"/>
          <w:sz w:val="22"/>
          <w:szCs w:val="22"/>
          <w:highlight w:val="white"/>
        </w:rPr>
        <w:t>Interdisciplinary courses, transversal skills</w:t>
      </w:r>
    </w:p>
    <w:p w:rsidR="00EC1A94" w:rsidRPr="00766E79" w:rsidRDefault="004170BE" w:rsidP="00601BBB">
      <w:pPr>
        <w:widowControl w:val="0"/>
        <w:numPr>
          <w:ilvl w:val="0"/>
          <w:numId w:val="5"/>
        </w:numPr>
        <w:spacing w:line="264" w:lineRule="auto"/>
        <w:rPr>
          <w:rFonts w:eastAsia="Calibri"/>
          <w:sz w:val="22"/>
          <w:szCs w:val="22"/>
          <w:highlight w:val="white"/>
        </w:rPr>
      </w:pPr>
      <w:r w:rsidRPr="00766E79">
        <w:rPr>
          <w:rFonts w:eastAsia="Calibri"/>
          <w:sz w:val="22"/>
          <w:szCs w:val="22"/>
          <w:highlight w:val="white"/>
        </w:rPr>
        <w:t>Practical experiences (e.g. in a laboratory or in fieldwork)</w:t>
      </w:r>
      <w:r w:rsidRPr="00766E79">
        <w:rPr>
          <w:rFonts w:eastAsia="Calibri"/>
          <w:sz w:val="22"/>
          <w:szCs w:val="22"/>
          <w:highlight w:val="white"/>
        </w:rPr>
        <w:br/>
        <w:t>entrepreneurial formats</w:t>
      </w:r>
    </w:p>
    <w:p w:rsidR="00EC1A94" w:rsidRPr="00766E79" w:rsidRDefault="004170BE" w:rsidP="00601BBB">
      <w:pPr>
        <w:pBdr>
          <w:top w:val="nil"/>
          <w:left w:val="nil"/>
          <w:bottom w:val="nil"/>
          <w:right w:val="nil"/>
          <w:between w:val="nil"/>
        </w:pBdr>
        <w:spacing w:line="264" w:lineRule="auto"/>
        <w:jc w:val="both"/>
        <w:rPr>
          <w:color w:val="000000"/>
          <w:sz w:val="22"/>
          <w:szCs w:val="22"/>
        </w:rPr>
      </w:pPr>
      <w:r w:rsidRPr="00766E79">
        <w:rPr>
          <w:sz w:val="22"/>
          <w:szCs w:val="22"/>
        </w:rPr>
        <w:t xml:space="preserve">The </w:t>
      </w:r>
      <w:proofErr w:type="spellStart"/>
      <w:r w:rsidRPr="00766E79">
        <w:rPr>
          <w:sz w:val="22"/>
          <w:szCs w:val="22"/>
        </w:rPr>
        <w:t>EuroTeQ</w:t>
      </w:r>
      <w:proofErr w:type="spellEnd"/>
      <w:r w:rsidRPr="00766E79">
        <w:rPr>
          <w:sz w:val="22"/>
          <w:szCs w:val="22"/>
        </w:rPr>
        <w:t xml:space="preserve"> Teaching Fund invites applications that build on enhancing cooperation across </w:t>
      </w:r>
      <w:proofErr w:type="spellStart"/>
      <w:r w:rsidRPr="00766E79">
        <w:rPr>
          <w:sz w:val="22"/>
          <w:szCs w:val="22"/>
        </w:rPr>
        <w:t>EuroTeQ</w:t>
      </w:r>
      <w:proofErr w:type="spellEnd"/>
      <w:r w:rsidRPr="00766E79">
        <w:rPr>
          <w:sz w:val="22"/>
          <w:szCs w:val="22"/>
        </w:rPr>
        <w:t xml:space="preserve"> partners and/or focus on d</w:t>
      </w:r>
      <w:r w:rsidRPr="00766E79">
        <w:rPr>
          <w:sz w:val="22"/>
          <w:szCs w:val="22"/>
        </w:rPr>
        <w:t xml:space="preserve">eveloping formats to foster new ways of collaboration for students and teachers of the alliance partners, vocational </w:t>
      </w:r>
      <w:r w:rsidRPr="00766E79">
        <w:rPr>
          <w:color w:val="000000"/>
          <w:sz w:val="22"/>
          <w:szCs w:val="22"/>
        </w:rPr>
        <w:t xml:space="preserve">and/or professional learners or associated partners in our eco-systems. </w:t>
      </w:r>
    </w:p>
    <w:p w:rsidR="00EC1A94" w:rsidRPr="00766E79" w:rsidRDefault="00EC1A94" w:rsidP="00601BBB">
      <w:pPr>
        <w:pBdr>
          <w:top w:val="nil"/>
          <w:left w:val="nil"/>
          <w:bottom w:val="nil"/>
          <w:right w:val="nil"/>
          <w:between w:val="nil"/>
        </w:pBdr>
        <w:spacing w:line="264" w:lineRule="auto"/>
        <w:jc w:val="both"/>
        <w:rPr>
          <w:color w:val="000000"/>
          <w:sz w:val="22"/>
          <w:szCs w:val="22"/>
        </w:rPr>
      </w:pPr>
    </w:p>
    <w:p w:rsidR="00EC1A94" w:rsidRPr="00766E79" w:rsidRDefault="004170BE" w:rsidP="00601BBB">
      <w:pPr>
        <w:pBdr>
          <w:top w:val="nil"/>
          <w:left w:val="nil"/>
          <w:bottom w:val="nil"/>
          <w:right w:val="nil"/>
          <w:between w:val="nil"/>
        </w:pBdr>
        <w:spacing w:line="264" w:lineRule="auto"/>
        <w:jc w:val="both"/>
        <w:rPr>
          <w:color w:val="000000"/>
          <w:sz w:val="22"/>
          <w:szCs w:val="22"/>
        </w:rPr>
      </w:pPr>
      <w:r w:rsidRPr="00766E79">
        <w:rPr>
          <w:color w:val="000000"/>
          <w:sz w:val="22"/>
          <w:szCs w:val="22"/>
        </w:rPr>
        <w:t>Projects that support development in these areas are encouraged t</w:t>
      </w:r>
      <w:r w:rsidRPr="00766E79">
        <w:rPr>
          <w:color w:val="000000"/>
          <w:sz w:val="22"/>
          <w:szCs w:val="22"/>
        </w:rPr>
        <w:t>o apply for funding in 2021.</w:t>
      </w:r>
    </w:p>
    <w:p w:rsidR="00EC1A94" w:rsidRDefault="004170BE" w:rsidP="00601BBB">
      <w:pPr>
        <w:keepNext/>
        <w:keepLines/>
        <w:pBdr>
          <w:top w:val="nil"/>
          <w:left w:val="nil"/>
          <w:bottom w:val="nil"/>
          <w:right w:val="nil"/>
          <w:between w:val="nil"/>
        </w:pBdr>
        <w:spacing w:before="360" w:after="60" w:line="264" w:lineRule="auto"/>
        <w:jc w:val="both"/>
        <w:rPr>
          <w:b/>
          <w:color w:val="1F4D7D"/>
          <w:sz w:val="24"/>
          <w:szCs w:val="24"/>
        </w:rPr>
      </w:pPr>
      <w:r>
        <w:rPr>
          <w:b/>
          <w:color w:val="1F4D7D"/>
          <w:sz w:val="24"/>
          <w:szCs w:val="24"/>
        </w:rPr>
        <w:t xml:space="preserve">2. Goals &amp; Eligibility </w:t>
      </w:r>
    </w:p>
    <w:p w:rsidR="00EC1A94" w:rsidRPr="00766E79" w:rsidRDefault="004170BE" w:rsidP="00601BBB">
      <w:pPr>
        <w:pBdr>
          <w:top w:val="nil"/>
          <w:left w:val="nil"/>
          <w:bottom w:val="nil"/>
          <w:right w:val="nil"/>
          <w:between w:val="nil"/>
        </w:pBdr>
        <w:spacing w:line="264" w:lineRule="auto"/>
        <w:jc w:val="both"/>
        <w:rPr>
          <w:color w:val="000000"/>
          <w:sz w:val="22"/>
          <w:szCs w:val="22"/>
        </w:rPr>
      </w:pPr>
      <w:r w:rsidRPr="00766E79">
        <w:rPr>
          <w:color w:val="000000"/>
          <w:sz w:val="22"/>
          <w:szCs w:val="22"/>
        </w:rPr>
        <w:t>We look for more blended or virtual teaching formats that address new technologies, serve as catalysts for the interaction between disciplines, and help to create competencies to understand value creation processes. These may be existing course offers whic</w:t>
      </w:r>
      <w:r w:rsidRPr="00766E79">
        <w:rPr>
          <w:color w:val="000000"/>
          <w:sz w:val="22"/>
          <w:szCs w:val="22"/>
        </w:rPr>
        <w:t xml:space="preserve">h can be adapted to take a new shape, or new formats to be developed, e.g. a Micro-credential, a new form of qualification for specific competences. </w:t>
      </w:r>
    </w:p>
    <w:p w:rsidR="00EC1A94" w:rsidRPr="00766E79" w:rsidRDefault="00EC1A94" w:rsidP="00601BBB">
      <w:pPr>
        <w:pBdr>
          <w:top w:val="nil"/>
          <w:left w:val="nil"/>
          <w:bottom w:val="nil"/>
          <w:right w:val="nil"/>
          <w:between w:val="nil"/>
        </w:pBdr>
        <w:spacing w:line="264" w:lineRule="auto"/>
        <w:jc w:val="both"/>
        <w:rPr>
          <w:color w:val="000000"/>
          <w:sz w:val="22"/>
          <w:szCs w:val="22"/>
        </w:rPr>
      </w:pPr>
    </w:p>
    <w:p w:rsidR="00EC1A94" w:rsidRPr="00766E79" w:rsidRDefault="004170BE" w:rsidP="00601BBB">
      <w:pPr>
        <w:pBdr>
          <w:top w:val="nil"/>
          <w:left w:val="nil"/>
          <w:bottom w:val="nil"/>
          <w:right w:val="nil"/>
          <w:between w:val="nil"/>
        </w:pBdr>
        <w:spacing w:line="264" w:lineRule="auto"/>
        <w:jc w:val="both"/>
        <w:rPr>
          <w:color w:val="000000"/>
          <w:sz w:val="22"/>
          <w:szCs w:val="22"/>
        </w:rPr>
      </w:pPr>
      <w:r w:rsidRPr="00766E79">
        <w:rPr>
          <w:color w:val="000000"/>
          <w:sz w:val="22"/>
          <w:szCs w:val="22"/>
        </w:rPr>
        <w:t xml:space="preserve">We encourage projects that have a strong link to the development of the new </w:t>
      </w:r>
      <w:proofErr w:type="spellStart"/>
      <w:r w:rsidRPr="00766E79">
        <w:rPr>
          <w:color w:val="000000"/>
          <w:sz w:val="22"/>
          <w:szCs w:val="22"/>
        </w:rPr>
        <w:t>EuroTeQ</w:t>
      </w:r>
      <w:proofErr w:type="spellEnd"/>
      <w:r w:rsidRPr="00766E79">
        <w:rPr>
          <w:color w:val="000000"/>
          <w:sz w:val="22"/>
          <w:szCs w:val="22"/>
        </w:rPr>
        <w:t xml:space="preserve"> Campus. Applicants ar</w:t>
      </w:r>
      <w:r w:rsidRPr="00766E79">
        <w:rPr>
          <w:color w:val="000000"/>
          <w:sz w:val="22"/>
          <w:szCs w:val="22"/>
        </w:rPr>
        <w:t xml:space="preserve">e asked to address in their project proposal how the project will involve students, teachers, or researchers from </w:t>
      </w:r>
      <w:proofErr w:type="spellStart"/>
      <w:r w:rsidRPr="00766E79">
        <w:rPr>
          <w:color w:val="000000"/>
          <w:sz w:val="22"/>
          <w:szCs w:val="22"/>
        </w:rPr>
        <w:t>EuroTeQ</w:t>
      </w:r>
      <w:proofErr w:type="spellEnd"/>
      <w:r w:rsidRPr="00766E79">
        <w:rPr>
          <w:color w:val="000000"/>
          <w:sz w:val="22"/>
          <w:szCs w:val="22"/>
        </w:rPr>
        <w:t xml:space="preserve"> partners working together or inviting new target groups and associated partners. It is our aim to explore and integrate different appr</w:t>
      </w:r>
      <w:r w:rsidRPr="00766E79">
        <w:rPr>
          <w:color w:val="000000"/>
          <w:sz w:val="22"/>
          <w:szCs w:val="22"/>
        </w:rPr>
        <w:t xml:space="preserve">oaches or perspectives to engineering education and reflect intercultural differences. </w:t>
      </w:r>
    </w:p>
    <w:p w:rsidR="00EC1A94" w:rsidRPr="00766E79" w:rsidRDefault="00EC1A94" w:rsidP="00601BBB">
      <w:pPr>
        <w:pBdr>
          <w:top w:val="nil"/>
          <w:left w:val="nil"/>
          <w:bottom w:val="nil"/>
          <w:right w:val="nil"/>
          <w:between w:val="nil"/>
        </w:pBdr>
        <w:spacing w:line="264" w:lineRule="auto"/>
        <w:jc w:val="both"/>
        <w:rPr>
          <w:color w:val="000000"/>
          <w:sz w:val="22"/>
          <w:szCs w:val="22"/>
        </w:rPr>
      </w:pPr>
    </w:p>
    <w:p w:rsidR="00EC1A94" w:rsidRPr="00766E79" w:rsidRDefault="004170BE" w:rsidP="00601BBB">
      <w:pPr>
        <w:pBdr>
          <w:top w:val="nil"/>
          <w:left w:val="nil"/>
          <w:bottom w:val="nil"/>
          <w:right w:val="nil"/>
          <w:between w:val="nil"/>
        </w:pBdr>
        <w:spacing w:line="264" w:lineRule="auto"/>
        <w:jc w:val="both"/>
        <w:rPr>
          <w:color w:val="000000"/>
          <w:sz w:val="22"/>
          <w:szCs w:val="22"/>
        </w:rPr>
      </w:pPr>
      <w:r w:rsidRPr="00766E79">
        <w:rPr>
          <w:color w:val="000000"/>
          <w:sz w:val="22"/>
          <w:szCs w:val="22"/>
        </w:rPr>
        <w:t xml:space="preserve">All projects have to be evaluated after completion, to assess the demand, quality, added value and potential for scalability. </w:t>
      </w:r>
    </w:p>
    <w:p w:rsidR="00601BBB" w:rsidRDefault="00601BBB">
      <w:pPr>
        <w:rPr>
          <w:b/>
          <w:color w:val="1F4D7D"/>
          <w:sz w:val="24"/>
          <w:szCs w:val="24"/>
        </w:rPr>
      </w:pPr>
      <w:r>
        <w:rPr>
          <w:b/>
          <w:color w:val="1F4D7D"/>
          <w:sz w:val="24"/>
          <w:szCs w:val="24"/>
        </w:rPr>
        <w:br w:type="page"/>
      </w:r>
    </w:p>
    <w:p w:rsidR="00EC1A94" w:rsidRDefault="004170BE" w:rsidP="00601BBB">
      <w:pPr>
        <w:keepNext/>
        <w:keepLines/>
        <w:pBdr>
          <w:top w:val="nil"/>
          <w:left w:val="nil"/>
          <w:bottom w:val="nil"/>
          <w:right w:val="nil"/>
          <w:between w:val="nil"/>
        </w:pBdr>
        <w:spacing w:before="360" w:after="60" w:line="264" w:lineRule="auto"/>
        <w:jc w:val="both"/>
        <w:rPr>
          <w:b/>
          <w:color w:val="1F4D7D"/>
          <w:sz w:val="24"/>
          <w:szCs w:val="24"/>
        </w:rPr>
      </w:pPr>
      <w:r>
        <w:rPr>
          <w:b/>
          <w:color w:val="1F4D7D"/>
          <w:sz w:val="24"/>
          <w:szCs w:val="24"/>
        </w:rPr>
        <w:lastRenderedPageBreak/>
        <w:t>3. Funding</w:t>
      </w:r>
    </w:p>
    <w:p w:rsidR="00EC1A94" w:rsidRPr="00766E79" w:rsidRDefault="004170BE" w:rsidP="00601BBB">
      <w:pPr>
        <w:pBdr>
          <w:top w:val="nil"/>
          <w:left w:val="nil"/>
          <w:bottom w:val="nil"/>
          <w:right w:val="nil"/>
          <w:between w:val="nil"/>
        </w:pBdr>
        <w:spacing w:line="264" w:lineRule="auto"/>
        <w:jc w:val="both"/>
        <w:rPr>
          <w:color w:val="000000"/>
          <w:sz w:val="22"/>
          <w:szCs w:val="22"/>
        </w:rPr>
      </w:pPr>
      <w:r w:rsidRPr="00766E79">
        <w:rPr>
          <w:color w:val="000000"/>
          <w:sz w:val="22"/>
          <w:szCs w:val="22"/>
        </w:rPr>
        <w:t>This call has a total indicat</w:t>
      </w:r>
      <w:r w:rsidRPr="00766E79">
        <w:rPr>
          <w:color w:val="000000"/>
          <w:sz w:val="22"/>
          <w:szCs w:val="22"/>
        </w:rPr>
        <w:t>ive budget of</w:t>
      </w:r>
      <w:r w:rsidRPr="00766E79">
        <w:rPr>
          <w:sz w:val="22"/>
          <w:szCs w:val="22"/>
        </w:rPr>
        <w:t xml:space="preserve"> </w:t>
      </w:r>
      <w:r w:rsidRPr="00766E79">
        <w:rPr>
          <w:sz w:val="22"/>
          <w:szCs w:val="22"/>
        </w:rPr>
        <w:t>800</w:t>
      </w:r>
      <w:r w:rsidRPr="00766E79">
        <w:rPr>
          <w:sz w:val="22"/>
          <w:szCs w:val="22"/>
        </w:rPr>
        <w:t xml:space="preserve"> 000 CZK to be awarded to successful projects. Budget requests are not expected to exceed 75 000</w:t>
      </w:r>
      <w:r w:rsidRPr="00766E79">
        <w:rPr>
          <w:sz w:val="22"/>
          <w:szCs w:val="22"/>
        </w:rPr>
        <w:t xml:space="preserve"> CZK</w:t>
      </w:r>
      <w:r w:rsidRPr="00766E79">
        <w:rPr>
          <w:sz w:val="22"/>
          <w:szCs w:val="22"/>
        </w:rPr>
        <w:t xml:space="preserve"> in tot</w:t>
      </w:r>
      <w:r w:rsidRPr="00766E79">
        <w:rPr>
          <w:color w:val="000000"/>
          <w:sz w:val="22"/>
          <w:szCs w:val="22"/>
        </w:rPr>
        <w:t xml:space="preserve">al (including </w:t>
      </w:r>
      <w:r w:rsidRPr="00766E79">
        <w:rPr>
          <w:sz w:val="22"/>
          <w:szCs w:val="22"/>
        </w:rPr>
        <w:t xml:space="preserve">20% </w:t>
      </w:r>
      <w:r w:rsidRPr="00766E79">
        <w:rPr>
          <w:color w:val="000000"/>
          <w:sz w:val="22"/>
          <w:szCs w:val="22"/>
        </w:rPr>
        <w:t>own co</w:t>
      </w:r>
      <w:r w:rsidRPr="00766E79">
        <w:rPr>
          <w:sz w:val="22"/>
          <w:szCs w:val="22"/>
        </w:rPr>
        <w:t>-</w:t>
      </w:r>
      <w:r w:rsidRPr="00766E79">
        <w:rPr>
          <w:color w:val="000000"/>
          <w:sz w:val="22"/>
          <w:szCs w:val="22"/>
        </w:rPr>
        <w:t>funding</w:t>
      </w:r>
      <w:r w:rsidRPr="00766E79">
        <w:rPr>
          <w:sz w:val="22"/>
          <w:szCs w:val="22"/>
        </w:rPr>
        <w:t>)</w:t>
      </w:r>
      <w:r w:rsidRPr="00766E79">
        <w:rPr>
          <w:color w:val="000000"/>
          <w:sz w:val="22"/>
          <w:szCs w:val="22"/>
        </w:rPr>
        <w:t>. Funds can only be spent on activities, which fit the purpose of this call. Applicants are asked to itemise their budget using the tables in the application form (please see excel spreadsheet financial plan).</w:t>
      </w:r>
    </w:p>
    <w:p w:rsidR="00EC1A94" w:rsidRDefault="00EC1A94" w:rsidP="00601BBB">
      <w:pPr>
        <w:pBdr>
          <w:top w:val="nil"/>
          <w:left w:val="nil"/>
          <w:bottom w:val="nil"/>
          <w:right w:val="nil"/>
          <w:between w:val="nil"/>
        </w:pBdr>
        <w:spacing w:line="264" w:lineRule="auto"/>
        <w:rPr>
          <w:b/>
          <w:color w:val="000000"/>
          <w:sz w:val="24"/>
          <w:szCs w:val="24"/>
        </w:rPr>
      </w:pPr>
    </w:p>
    <w:p w:rsidR="00EC1A94" w:rsidRDefault="004170BE" w:rsidP="00601BBB">
      <w:pPr>
        <w:spacing w:line="264" w:lineRule="auto"/>
        <w:rPr>
          <w:b/>
          <w:color w:val="BED738"/>
          <w:sz w:val="24"/>
          <w:szCs w:val="24"/>
        </w:rPr>
      </w:pPr>
      <w:r>
        <w:rPr>
          <w:b/>
          <w:color w:val="BED738"/>
          <w:sz w:val="24"/>
          <w:szCs w:val="24"/>
        </w:rPr>
        <w:t>Eligible costs</w:t>
      </w:r>
    </w:p>
    <w:p w:rsidR="00EC1A94" w:rsidRDefault="00EC1A94" w:rsidP="00601BBB">
      <w:pPr>
        <w:pBdr>
          <w:top w:val="nil"/>
          <w:left w:val="nil"/>
          <w:bottom w:val="nil"/>
          <w:right w:val="nil"/>
          <w:between w:val="nil"/>
        </w:pBdr>
        <w:spacing w:line="264" w:lineRule="auto"/>
        <w:rPr>
          <w:b/>
          <w:color w:val="000000"/>
          <w:sz w:val="10"/>
          <w:szCs w:val="10"/>
        </w:rPr>
      </w:pPr>
    </w:p>
    <w:tbl>
      <w:tblPr>
        <w:tblStyle w:val="a"/>
        <w:tblW w:w="8926" w:type="dxa"/>
        <w:tblInd w:w="10" w:type="dxa"/>
        <w:tblBorders>
          <w:top w:val="single" w:sz="4" w:space="0" w:color="1F4D7D"/>
          <w:left w:val="single" w:sz="4" w:space="0" w:color="1F4D7D"/>
          <w:bottom w:val="single" w:sz="4" w:space="0" w:color="1F4D7D"/>
          <w:right w:val="single" w:sz="4" w:space="0" w:color="1F4D7D"/>
          <w:insideH w:val="single" w:sz="4" w:space="0" w:color="1F4D7D"/>
          <w:insideV w:val="single" w:sz="4" w:space="0" w:color="1F4D7D"/>
        </w:tblBorders>
        <w:tblLayout w:type="fixed"/>
        <w:tblLook w:val="00A0" w:firstRow="1" w:lastRow="0" w:firstColumn="1" w:lastColumn="0" w:noHBand="0" w:noVBand="0"/>
      </w:tblPr>
      <w:tblGrid>
        <w:gridCol w:w="4463"/>
        <w:gridCol w:w="4463"/>
      </w:tblGrid>
      <w:tr w:rsidR="00EC1A94" w:rsidTr="00EC1A94">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463" w:type="dxa"/>
          </w:tcPr>
          <w:p w:rsidR="00EC1A94" w:rsidRDefault="004170BE" w:rsidP="00601BBB">
            <w:pPr>
              <w:spacing w:line="264" w:lineRule="auto"/>
            </w:pPr>
            <w:r>
              <w:t>Cost Category</w:t>
            </w:r>
          </w:p>
        </w:tc>
        <w:tc>
          <w:tcPr>
            <w:tcW w:w="4463" w:type="dxa"/>
          </w:tcPr>
          <w:p w:rsidR="00EC1A94" w:rsidRDefault="004170BE" w:rsidP="00601BBB">
            <w:pPr>
              <w:spacing w:line="264" w:lineRule="auto"/>
              <w:cnfStyle w:val="100000000000" w:firstRow="1" w:lastRow="0" w:firstColumn="0" w:lastColumn="0" w:oddVBand="0" w:evenVBand="0" w:oddHBand="0" w:evenHBand="0" w:firstRowFirstColumn="0" w:firstRowLastColumn="0" w:lastRowFirstColumn="0" w:lastRowLastColumn="0"/>
            </w:pPr>
            <w:r>
              <w:t>eligible / not eligible</w:t>
            </w:r>
          </w:p>
        </w:tc>
      </w:tr>
      <w:tr w:rsidR="00EC1A94" w:rsidTr="00EC1A94">
        <w:trPr>
          <w:trHeight w:val="241"/>
        </w:trPr>
        <w:tc>
          <w:tcPr>
            <w:cnfStyle w:val="001000000000" w:firstRow="0" w:lastRow="0" w:firstColumn="1" w:lastColumn="0" w:oddVBand="0" w:evenVBand="0" w:oddHBand="0" w:evenHBand="0" w:firstRowFirstColumn="0" w:firstRowLastColumn="0" w:lastRowFirstColumn="0" w:lastRowLastColumn="0"/>
            <w:tcW w:w="4463" w:type="dxa"/>
          </w:tcPr>
          <w:p w:rsidR="00EC1A94" w:rsidRDefault="004170BE" w:rsidP="00601BBB">
            <w:pPr>
              <w:pBdr>
                <w:top w:val="nil"/>
                <w:left w:val="nil"/>
                <w:bottom w:val="nil"/>
                <w:right w:val="nil"/>
                <w:between w:val="nil"/>
              </w:pBdr>
              <w:spacing w:line="264" w:lineRule="auto"/>
              <w:rPr>
                <w:color w:val="000000"/>
                <w:sz w:val="21"/>
                <w:szCs w:val="21"/>
              </w:rPr>
            </w:pPr>
            <w:r>
              <w:rPr>
                <w:b w:val="0"/>
                <w:color w:val="000000"/>
                <w:sz w:val="21"/>
                <w:szCs w:val="21"/>
              </w:rPr>
              <w:t>Student assistants</w:t>
            </w:r>
          </w:p>
        </w:tc>
        <w:tc>
          <w:tcPr>
            <w:tcW w:w="4463" w:type="dxa"/>
          </w:tcPr>
          <w:p w:rsidR="00EC1A94" w:rsidRDefault="004170BE" w:rsidP="00601BBB">
            <w:pPr>
              <w:pBdr>
                <w:top w:val="nil"/>
                <w:left w:val="nil"/>
                <w:bottom w:val="nil"/>
                <w:right w:val="nil"/>
                <w:between w:val="nil"/>
              </w:pBdr>
              <w:spacing w:line="264" w:lineRule="auto"/>
              <w:cnfStyle w:val="000000000000" w:firstRow="0" w:lastRow="0" w:firstColumn="0" w:lastColumn="0" w:oddVBand="0" w:evenVBand="0" w:oddHBand="0" w:evenHBand="0" w:firstRowFirstColumn="0" w:firstRowLastColumn="0" w:lastRowFirstColumn="0" w:lastRowLastColumn="0"/>
              <w:rPr>
                <w:color w:val="000000"/>
                <w:sz w:val="21"/>
                <w:szCs w:val="21"/>
              </w:rPr>
            </w:pPr>
            <w:r>
              <w:rPr>
                <w:color w:val="000000"/>
                <w:sz w:val="21"/>
                <w:szCs w:val="21"/>
              </w:rPr>
              <w:t>eligible</w:t>
            </w:r>
          </w:p>
        </w:tc>
      </w:tr>
      <w:tr w:rsidR="00EC1A94" w:rsidTr="00EC1A94">
        <w:trPr>
          <w:trHeight w:val="242"/>
        </w:trPr>
        <w:tc>
          <w:tcPr>
            <w:cnfStyle w:val="001000000000" w:firstRow="0" w:lastRow="0" w:firstColumn="1" w:lastColumn="0" w:oddVBand="0" w:evenVBand="0" w:oddHBand="0" w:evenHBand="0" w:firstRowFirstColumn="0" w:firstRowLastColumn="0" w:lastRowFirstColumn="0" w:lastRowLastColumn="0"/>
            <w:tcW w:w="4463" w:type="dxa"/>
          </w:tcPr>
          <w:p w:rsidR="00EC1A94" w:rsidRDefault="004170BE" w:rsidP="00601BBB">
            <w:pPr>
              <w:pBdr>
                <w:top w:val="nil"/>
                <w:left w:val="nil"/>
                <w:bottom w:val="nil"/>
                <w:right w:val="nil"/>
                <w:between w:val="nil"/>
              </w:pBdr>
              <w:spacing w:line="264" w:lineRule="auto"/>
              <w:rPr>
                <w:color w:val="000000"/>
                <w:sz w:val="21"/>
                <w:szCs w:val="21"/>
              </w:rPr>
            </w:pPr>
            <w:r>
              <w:rPr>
                <w:b w:val="0"/>
                <w:color w:val="000000"/>
                <w:sz w:val="21"/>
                <w:szCs w:val="21"/>
              </w:rPr>
              <w:t>Project specific software licences</w:t>
            </w:r>
          </w:p>
        </w:tc>
        <w:tc>
          <w:tcPr>
            <w:tcW w:w="4463" w:type="dxa"/>
          </w:tcPr>
          <w:p w:rsidR="00EC1A94" w:rsidRDefault="004170BE" w:rsidP="00601BBB">
            <w:pPr>
              <w:pBdr>
                <w:top w:val="nil"/>
                <w:left w:val="nil"/>
                <w:bottom w:val="nil"/>
                <w:right w:val="nil"/>
                <w:between w:val="nil"/>
              </w:pBdr>
              <w:spacing w:line="264" w:lineRule="auto"/>
              <w:cnfStyle w:val="000000000000" w:firstRow="0" w:lastRow="0" w:firstColumn="0" w:lastColumn="0" w:oddVBand="0" w:evenVBand="0" w:oddHBand="0" w:evenHBand="0" w:firstRowFirstColumn="0" w:firstRowLastColumn="0" w:lastRowFirstColumn="0" w:lastRowLastColumn="0"/>
              <w:rPr>
                <w:color w:val="000000"/>
                <w:sz w:val="21"/>
                <w:szCs w:val="21"/>
              </w:rPr>
            </w:pPr>
            <w:r>
              <w:rPr>
                <w:color w:val="000000"/>
                <w:sz w:val="21"/>
                <w:szCs w:val="21"/>
              </w:rPr>
              <w:t>eligible</w:t>
            </w:r>
          </w:p>
        </w:tc>
      </w:tr>
      <w:tr w:rsidR="00EC1A94" w:rsidTr="00EC1A94">
        <w:trPr>
          <w:trHeight w:val="241"/>
        </w:trPr>
        <w:tc>
          <w:tcPr>
            <w:cnfStyle w:val="001000000000" w:firstRow="0" w:lastRow="0" w:firstColumn="1" w:lastColumn="0" w:oddVBand="0" w:evenVBand="0" w:oddHBand="0" w:evenHBand="0" w:firstRowFirstColumn="0" w:firstRowLastColumn="0" w:lastRowFirstColumn="0" w:lastRowLastColumn="0"/>
            <w:tcW w:w="4463" w:type="dxa"/>
          </w:tcPr>
          <w:p w:rsidR="00EC1A94" w:rsidRDefault="004170BE" w:rsidP="00601BBB">
            <w:pPr>
              <w:pBdr>
                <w:top w:val="nil"/>
                <w:left w:val="nil"/>
                <w:bottom w:val="nil"/>
                <w:right w:val="nil"/>
                <w:between w:val="nil"/>
              </w:pBdr>
              <w:spacing w:line="264" w:lineRule="auto"/>
              <w:rPr>
                <w:color w:val="000000"/>
                <w:sz w:val="21"/>
                <w:szCs w:val="21"/>
              </w:rPr>
            </w:pPr>
            <w:r>
              <w:rPr>
                <w:b w:val="0"/>
                <w:color w:val="000000"/>
                <w:sz w:val="21"/>
                <w:szCs w:val="21"/>
              </w:rPr>
              <w:t>Travel costs to partner or Brussels</w:t>
            </w:r>
          </w:p>
        </w:tc>
        <w:tc>
          <w:tcPr>
            <w:tcW w:w="4463" w:type="dxa"/>
          </w:tcPr>
          <w:p w:rsidR="00EC1A94" w:rsidRDefault="004170BE" w:rsidP="00601BBB">
            <w:pPr>
              <w:pBdr>
                <w:top w:val="nil"/>
                <w:left w:val="nil"/>
                <w:bottom w:val="nil"/>
                <w:right w:val="nil"/>
                <w:between w:val="nil"/>
              </w:pBdr>
              <w:spacing w:line="264" w:lineRule="auto"/>
              <w:cnfStyle w:val="000000000000" w:firstRow="0" w:lastRow="0" w:firstColumn="0" w:lastColumn="0" w:oddVBand="0" w:evenVBand="0" w:oddHBand="0" w:evenHBand="0" w:firstRowFirstColumn="0" w:firstRowLastColumn="0" w:lastRowFirstColumn="0" w:lastRowLastColumn="0"/>
              <w:rPr>
                <w:color w:val="000000"/>
                <w:sz w:val="21"/>
                <w:szCs w:val="21"/>
              </w:rPr>
            </w:pPr>
            <w:r>
              <w:rPr>
                <w:color w:val="000000"/>
                <w:sz w:val="21"/>
                <w:szCs w:val="21"/>
              </w:rPr>
              <w:t>eligible</w:t>
            </w:r>
          </w:p>
        </w:tc>
      </w:tr>
      <w:tr w:rsidR="00EC1A94" w:rsidTr="00EC1A94">
        <w:trPr>
          <w:trHeight w:val="242"/>
        </w:trPr>
        <w:tc>
          <w:tcPr>
            <w:cnfStyle w:val="001000000000" w:firstRow="0" w:lastRow="0" w:firstColumn="1" w:lastColumn="0" w:oddVBand="0" w:evenVBand="0" w:oddHBand="0" w:evenHBand="0" w:firstRowFirstColumn="0" w:firstRowLastColumn="0" w:lastRowFirstColumn="0" w:lastRowLastColumn="0"/>
            <w:tcW w:w="4463" w:type="dxa"/>
          </w:tcPr>
          <w:p w:rsidR="00EC1A94" w:rsidRDefault="004170BE" w:rsidP="00601BBB">
            <w:pPr>
              <w:pBdr>
                <w:top w:val="nil"/>
                <w:left w:val="nil"/>
                <w:bottom w:val="nil"/>
                <w:right w:val="nil"/>
                <w:between w:val="nil"/>
              </w:pBdr>
              <w:spacing w:line="264" w:lineRule="auto"/>
              <w:rPr>
                <w:color w:val="000000"/>
                <w:sz w:val="21"/>
                <w:szCs w:val="21"/>
              </w:rPr>
            </w:pPr>
            <w:r>
              <w:rPr>
                <w:b w:val="0"/>
                <w:color w:val="000000"/>
                <w:sz w:val="21"/>
                <w:szCs w:val="21"/>
              </w:rPr>
              <w:t>Project specific equipment</w:t>
            </w:r>
          </w:p>
        </w:tc>
        <w:tc>
          <w:tcPr>
            <w:tcW w:w="4463" w:type="dxa"/>
          </w:tcPr>
          <w:p w:rsidR="00EC1A94" w:rsidRDefault="004170BE" w:rsidP="00601BBB">
            <w:pPr>
              <w:pBdr>
                <w:top w:val="nil"/>
                <w:left w:val="nil"/>
                <w:bottom w:val="nil"/>
                <w:right w:val="nil"/>
                <w:between w:val="nil"/>
              </w:pBdr>
              <w:spacing w:line="264" w:lineRule="auto"/>
              <w:cnfStyle w:val="000000000000" w:firstRow="0" w:lastRow="0" w:firstColumn="0" w:lastColumn="0" w:oddVBand="0" w:evenVBand="0" w:oddHBand="0" w:evenHBand="0" w:firstRowFirstColumn="0" w:firstRowLastColumn="0" w:lastRowFirstColumn="0" w:lastRowLastColumn="0"/>
              <w:rPr>
                <w:color w:val="000000"/>
                <w:sz w:val="21"/>
                <w:szCs w:val="21"/>
              </w:rPr>
            </w:pPr>
            <w:r>
              <w:rPr>
                <w:color w:val="000000"/>
                <w:sz w:val="21"/>
                <w:szCs w:val="21"/>
              </w:rPr>
              <w:t>Please check with the project manager</w:t>
            </w:r>
          </w:p>
        </w:tc>
      </w:tr>
      <w:tr w:rsidR="00EC1A94" w:rsidTr="00EC1A94">
        <w:trPr>
          <w:trHeight w:val="241"/>
        </w:trPr>
        <w:tc>
          <w:tcPr>
            <w:cnfStyle w:val="001000000000" w:firstRow="0" w:lastRow="0" w:firstColumn="1" w:lastColumn="0" w:oddVBand="0" w:evenVBand="0" w:oddHBand="0" w:evenHBand="0" w:firstRowFirstColumn="0" w:firstRowLastColumn="0" w:lastRowFirstColumn="0" w:lastRowLastColumn="0"/>
            <w:tcW w:w="4463" w:type="dxa"/>
          </w:tcPr>
          <w:p w:rsidR="00EC1A94" w:rsidRDefault="004170BE" w:rsidP="00601BBB">
            <w:pPr>
              <w:pBdr>
                <w:top w:val="nil"/>
                <w:left w:val="nil"/>
                <w:bottom w:val="nil"/>
                <w:right w:val="nil"/>
                <w:between w:val="nil"/>
              </w:pBdr>
              <w:spacing w:line="264" w:lineRule="auto"/>
              <w:rPr>
                <w:color w:val="000000"/>
                <w:sz w:val="21"/>
                <w:szCs w:val="21"/>
              </w:rPr>
            </w:pPr>
            <w:r>
              <w:rPr>
                <w:b w:val="0"/>
                <w:color w:val="000000"/>
                <w:sz w:val="21"/>
                <w:szCs w:val="21"/>
              </w:rPr>
              <w:t>Video Production</w:t>
            </w:r>
          </w:p>
        </w:tc>
        <w:tc>
          <w:tcPr>
            <w:tcW w:w="4463" w:type="dxa"/>
          </w:tcPr>
          <w:p w:rsidR="00EC1A94" w:rsidRDefault="004170BE" w:rsidP="00601BBB">
            <w:pPr>
              <w:pBdr>
                <w:top w:val="nil"/>
                <w:left w:val="nil"/>
                <w:bottom w:val="nil"/>
                <w:right w:val="nil"/>
                <w:between w:val="nil"/>
              </w:pBdr>
              <w:spacing w:line="264" w:lineRule="auto"/>
              <w:cnfStyle w:val="000000000000" w:firstRow="0" w:lastRow="0" w:firstColumn="0" w:lastColumn="0" w:oddVBand="0" w:evenVBand="0" w:oddHBand="0" w:evenHBand="0" w:firstRowFirstColumn="0" w:firstRowLastColumn="0" w:lastRowFirstColumn="0" w:lastRowLastColumn="0"/>
              <w:rPr>
                <w:color w:val="000000"/>
                <w:sz w:val="21"/>
                <w:szCs w:val="21"/>
              </w:rPr>
            </w:pPr>
            <w:r>
              <w:rPr>
                <w:color w:val="000000"/>
                <w:sz w:val="21"/>
                <w:szCs w:val="21"/>
              </w:rPr>
              <w:t>eligible</w:t>
            </w:r>
          </w:p>
        </w:tc>
      </w:tr>
      <w:tr w:rsidR="00EC1A94" w:rsidTr="00EC1A94">
        <w:trPr>
          <w:trHeight w:val="242"/>
        </w:trPr>
        <w:tc>
          <w:tcPr>
            <w:cnfStyle w:val="001000000000" w:firstRow="0" w:lastRow="0" w:firstColumn="1" w:lastColumn="0" w:oddVBand="0" w:evenVBand="0" w:oddHBand="0" w:evenHBand="0" w:firstRowFirstColumn="0" w:firstRowLastColumn="0" w:lastRowFirstColumn="0" w:lastRowLastColumn="0"/>
            <w:tcW w:w="4463" w:type="dxa"/>
          </w:tcPr>
          <w:p w:rsidR="00EC1A94" w:rsidRDefault="004170BE" w:rsidP="00601BBB">
            <w:pPr>
              <w:pBdr>
                <w:top w:val="nil"/>
                <w:left w:val="nil"/>
                <w:bottom w:val="nil"/>
                <w:right w:val="nil"/>
                <w:between w:val="nil"/>
              </w:pBdr>
              <w:spacing w:line="264" w:lineRule="auto"/>
              <w:rPr>
                <w:color w:val="000000"/>
                <w:sz w:val="21"/>
                <w:szCs w:val="21"/>
              </w:rPr>
            </w:pPr>
            <w:r>
              <w:rPr>
                <w:b w:val="0"/>
                <w:color w:val="000000"/>
                <w:sz w:val="21"/>
                <w:szCs w:val="21"/>
              </w:rPr>
              <w:t>Other Costs</w:t>
            </w:r>
          </w:p>
        </w:tc>
        <w:tc>
          <w:tcPr>
            <w:tcW w:w="4463" w:type="dxa"/>
          </w:tcPr>
          <w:p w:rsidR="00EC1A94" w:rsidRDefault="004170BE" w:rsidP="00601BBB">
            <w:pPr>
              <w:pBdr>
                <w:top w:val="nil"/>
                <w:left w:val="nil"/>
                <w:bottom w:val="nil"/>
                <w:right w:val="nil"/>
                <w:between w:val="nil"/>
              </w:pBdr>
              <w:spacing w:line="264" w:lineRule="auto"/>
              <w:cnfStyle w:val="000000000000" w:firstRow="0" w:lastRow="0" w:firstColumn="0" w:lastColumn="0" w:oddVBand="0" w:evenVBand="0" w:oddHBand="0" w:evenHBand="0" w:firstRowFirstColumn="0" w:firstRowLastColumn="0" w:lastRowFirstColumn="0" w:lastRowLastColumn="0"/>
              <w:rPr>
                <w:color w:val="000000"/>
                <w:sz w:val="21"/>
                <w:szCs w:val="21"/>
              </w:rPr>
            </w:pPr>
            <w:r>
              <w:rPr>
                <w:color w:val="000000"/>
                <w:sz w:val="21"/>
                <w:szCs w:val="21"/>
              </w:rPr>
              <w:t>Please check with the project manager</w:t>
            </w:r>
          </w:p>
        </w:tc>
      </w:tr>
    </w:tbl>
    <w:p w:rsidR="00EC1A94" w:rsidRPr="00766E79" w:rsidRDefault="004170BE" w:rsidP="00601BBB">
      <w:pPr>
        <w:pBdr>
          <w:top w:val="nil"/>
          <w:left w:val="nil"/>
          <w:bottom w:val="nil"/>
          <w:right w:val="nil"/>
          <w:between w:val="nil"/>
        </w:pBdr>
        <w:spacing w:line="264" w:lineRule="auto"/>
        <w:jc w:val="both"/>
        <w:rPr>
          <w:sz w:val="22"/>
          <w:szCs w:val="22"/>
        </w:rPr>
      </w:pPr>
      <w:r w:rsidRPr="00766E79">
        <w:rPr>
          <w:color w:val="000000"/>
          <w:sz w:val="22"/>
          <w:szCs w:val="22"/>
        </w:rPr>
        <w:t xml:space="preserve">Project financing within the </w:t>
      </w:r>
      <w:proofErr w:type="spellStart"/>
      <w:r w:rsidRPr="00766E79">
        <w:rPr>
          <w:color w:val="000000"/>
          <w:sz w:val="22"/>
          <w:szCs w:val="22"/>
        </w:rPr>
        <w:t>EuroTeQ</w:t>
      </w:r>
      <w:proofErr w:type="spellEnd"/>
      <w:r w:rsidRPr="00766E79">
        <w:rPr>
          <w:color w:val="000000"/>
          <w:sz w:val="22"/>
          <w:szCs w:val="22"/>
        </w:rPr>
        <w:t xml:space="preserve"> Teaching Fund is provided by reimbursement of costs. Advance payments and the payment of lump sums are not possible. Only activities that have actually taken place are eligible for reimbursement. </w:t>
      </w:r>
      <w:r w:rsidRPr="00766E79">
        <w:rPr>
          <w:sz w:val="22"/>
          <w:szCs w:val="22"/>
        </w:rPr>
        <w:t xml:space="preserve">Co-financing </w:t>
      </w:r>
      <w:r w:rsidRPr="00766E79">
        <w:rPr>
          <w:sz w:val="22"/>
          <w:szCs w:val="22"/>
        </w:rPr>
        <w:t>of 20 % fr</w:t>
      </w:r>
      <w:r w:rsidRPr="00766E79">
        <w:rPr>
          <w:sz w:val="22"/>
          <w:szCs w:val="22"/>
        </w:rPr>
        <w:t>om the faculty or institute is required.</w:t>
      </w:r>
    </w:p>
    <w:p w:rsidR="00EC1A94" w:rsidRDefault="00EC1A94" w:rsidP="00601BBB">
      <w:pPr>
        <w:pBdr>
          <w:top w:val="nil"/>
          <w:left w:val="nil"/>
          <w:bottom w:val="nil"/>
          <w:right w:val="nil"/>
          <w:between w:val="nil"/>
        </w:pBdr>
        <w:spacing w:line="264" w:lineRule="auto"/>
        <w:jc w:val="both"/>
        <w:rPr>
          <w:color w:val="FF0000"/>
          <w:sz w:val="21"/>
          <w:szCs w:val="21"/>
        </w:rPr>
      </w:pPr>
    </w:p>
    <w:p w:rsidR="00EC1A94" w:rsidRDefault="004170BE" w:rsidP="00601BBB">
      <w:pPr>
        <w:keepNext/>
        <w:keepLines/>
        <w:pBdr>
          <w:top w:val="nil"/>
          <w:left w:val="nil"/>
          <w:bottom w:val="nil"/>
          <w:right w:val="nil"/>
          <w:between w:val="nil"/>
        </w:pBdr>
        <w:spacing w:before="360" w:after="60" w:line="264" w:lineRule="auto"/>
        <w:jc w:val="both"/>
        <w:rPr>
          <w:b/>
          <w:color w:val="1F4D7D"/>
          <w:sz w:val="24"/>
          <w:szCs w:val="24"/>
        </w:rPr>
      </w:pPr>
      <w:r>
        <w:rPr>
          <w:b/>
          <w:color w:val="1F4D7D"/>
          <w:sz w:val="24"/>
          <w:szCs w:val="24"/>
        </w:rPr>
        <w:t>4. How to apply</w:t>
      </w:r>
    </w:p>
    <w:p w:rsidR="00EC1A94" w:rsidRPr="00766E79" w:rsidRDefault="004170BE" w:rsidP="00601BBB">
      <w:pPr>
        <w:spacing w:line="264" w:lineRule="auto"/>
        <w:jc w:val="both"/>
        <w:rPr>
          <w:color w:val="000000"/>
          <w:sz w:val="22"/>
          <w:szCs w:val="22"/>
        </w:rPr>
      </w:pPr>
      <w:r w:rsidRPr="00766E79">
        <w:rPr>
          <w:color w:val="161515"/>
          <w:sz w:val="22"/>
          <w:szCs w:val="22"/>
        </w:rPr>
        <w:t xml:space="preserve">All CTU </w:t>
      </w:r>
      <w:r w:rsidRPr="00766E79">
        <w:rPr>
          <w:color w:val="000000"/>
          <w:sz w:val="22"/>
          <w:szCs w:val="22"/>
        </w:rPr>
        <w:t xml:space="preserve">are eligible to apply if their Head of department and </w:t>
      </w:r>
      <w:r w:rsidRPr="00766E79">
        <w:rPr>
          <w:sz w:val="22"/>
          <w:szCs w:val="22"/>
        </w:rPr>
        <w:t xml:space="preserve">Dean </w:t>
      </w:r>
      <w:r w:rsidRPr="00766E79">
        <w:rPr>
          <w:color w:val="000000"/>
          <w:sz w:val="22"/>
          <w:szCs w:val="22"/>
        </w:rPr>
        <w:t xml:space="preserve">agree to the project, and with pre-funding of the activities and with </w:t>
      </w:r>
      <w:r w:rsidRPr="00766E79">
        <w:rPr>
          <w:sz w:val="22"/>
          <w:szCs w:val="22"/>
        </w:rPr>
        <w:t>20 % co-funding.</w:t>
      </w:r>
    </w:p>
    <w:p w:rsidR="00EC1A94" w:rsidRPr="00766E79" w:rsidRDefault="00EC1A94" w:rsidP="00601BBB">
      <w:pPr>
        <w:spacing w:line="264" w:lineRule="auto"/>
        <w:rPr>
          <w:color w:val="000000"/>
          <w:sz w:val="22"/>
          <w:szCs w:val="22"/>
          <w:u w:val="single"/>
        </w:rPr>
      </w:pPr>
    </w:p>
    <w:p w:rsidR="00EC1A94" w:rsidRPr="00766E79" w:rsidRDefault="004170BE" w:rsidP="00601BBB">
      <w:pPr>
        <w:spacing w:line="264" w:lineRule="auto"/>
        <w:rPr>
          <w:color w:val="000000"/>
          <w:sz w:val="22"/>
          <w:szCs w:val="22"/>
        </w:rPr>
      </w:pPr>
      <w:r w:rsidRPr="00766E79">
        <w:rPr>
          <w:color w:val="000000"/>
          <w:sz w:val="22"/>
          <w:szCs w:val="22"/>
          <w:u w:val="single"/>
        </w:rPr>
        <w:t>Each application contains</w:t>
      </w:r>
      <w:r w:rsidRPr="00766E79">
        <w:rPr>
          <w:color w:val="000000"/>
          <w:sz w:val="22"/>
          <w:szCs w:val="22"/>
        </w:rPr>
        <w:t>:</w:t>
      </w:r>
    </w:p>
    <w:p w:rsidR="00EC1A94" w:rsidRPr="00766E79" w:rsidRDefault="004170BE" w:rsidP="00601BBB">
      <w:pPr>
        <w:numPr>
          <w:ilvl w:val="0"/>
          <w:numId w:val="4"/>
        </w:numPr>
        <w:pBdr>
          <w:top w:val="nil"/>
          <w:left w:val="nil"/>
          <w:bottom w:val="nil"/>
          <w:right w:val="nil"/>
          <w:between w:val="nil"/>
        </w:pBdr>
        <w:spacing w:line="264" w:lineRule="auto"/>
        <w:jc w:val="both"/>
        <w:rPr>
          <w:color w:val="000000"/>
          <w:sz w:val="22"/>
          <w:szCs w:val="22"/>
        </w:rPr>
      </w:pPr>
      <w:r w:rsidRPr="00766E79">
        <w:rPr>
          <w:color w:val="000000"/>
          <w:sz w:val="22"/>
          <w:szCs w:val="22"/>
        </w:rPr>
        <w:t xml:space="preserve">completed </w:t>
      </w:r>
      <w:r w:rsidRPr="00766E79">
        <w:rPr>
          <w:b/>
          <w:color w:val="000000"/>
          <w:sz w:val="22"/>
          <w:szCs w:val="22"/>
        </w:rPr>
        <w:t>applic</w:t>
      </w:r>
      <w:r w:rsidRPr="00766E79">
        <w:rPr>
          <w:b/>
          <w:color w:val="000000"/>
          <w:sz w:val="22"/>
          <w:szCs w:val="22"/>
        </w:rPr>
        <w:t>ation form describing the project</w:t>
      </w:r>
      <w:r w:rsidRPr="00766E79">
        <w:rPr>
          <w:color w:val="000000"/>
          <w:sz w:val="22"/>
          <w:szCs w:val="22"/>
        </w:rPr>
        <w:t xml:space="preserve"> (cf. attached application form) </w:t>
      </w:r>
    </w:p>
    <w:p w:rsidR="00EC1A94" w:rsidRPr="00766E79" w:rsidRDefault="004170BE" w:rsidP="00601BBB">
      <w:pPr>
        <w:numPr>
          <w:ilvl w:val="0"/>
          <w:numId w:val="4"/>
        </w:numPr>
        <w:pBdr>
          <w:top w:val="nil"/>
          <w:left w:val="nil"/>
          <w:bottom w:val="nil"/>
          <w:right w:val="nil"/>
          <w:between w:val="nil"/>
        </w:pBdr>
        <w:spacing w:line="264" w:lineRule="auto"/>
        <w:jc w:val="both"/>
        <w:rPr>
          <w:color w:val="000000"/>
          <w:sz w:val="22"/>
          <w:szCs w:val="22"/>
        </w:rPr>
      </w:pPr>
      <w:r w:rsidRPr="00766E79">
        <w:rPr>
          <w:color w:val="000000"/>
          <w:sz w:val="22"/>
          <w:szCs w:val="22"/>
        </w:rPr>
        <w:t>including a</w:t>
      </w:r>
      <w:r w:rsidRPr="00766E79">
        <w:rPr>
          <w:b/>
          <w:color w:val="000000"/>
          <w:sz w:val="22"/>
          <w:szCs w:val="22"/>
        </w:rPr>
        <w:t xml:space="preserve"> timeline</w:t>
      </w:r>
      <w:r w:rsidRPr="00766E79">
        <w:rPr>
          <w:color w:val="000000"/>
          <w:sz w:val="22"/>
          <w:szCs w:val="22"/>
        </w:rPr>
        <w:t xml:space="preserve"> </w:t>
      </w:r>
      <w:r w:rsidRPr="00766E79">
        <w:rPr>
          <w:b/>
          <w:color w:val="000000"/>
          <w:sz w:val="22"/>
          <w:szCs w:val="22"/>
        </w:rPr>
        <w:t>for conceptualization, implementation</w:t>
      </w:r>
      <w:r w:rsidRPr="00766E79">
        <w:rPr>
          <w:color w:val="000000"/>
          <w:sz w:val="22"/>
          <w:szCs w:val="22"/>
        </w:rPr>
        <w:t xml:space="preserve"> </w:t>
      </w:r>
      <w:r w:rsidRPr="00766E79">
        <w:rPr>
          <w:b/>
          <w:color w:val="000000"/>
          <w:sz w:val="22"/>
          <w:szCs w:val="22"/>
        </w:rPr>
        <w:t>&amp; evaluation</w:t>
      </w:r>
      <w:r w:rsidRPr="00766E79">
        <w:rPr>
          <w:color w:val="000000"/>
          <w:sz w:val="22"/>
          <w:szCs w:val="22"/>
        </w:rPr>
        <w:t xml:space="preserve"> phase</w:t>
      </w:r>
    </w:p>
    <w:p w:rsidR="00EC1A94" w:rsidRPr="00766E79" w:rsidRDefault="004170BE" w:rsidP="00601BBB">
      <w:pPr>
        <w:numPr>
          <w:ilvl w:val="0"/>
          <w:numId w:val="4"/>
        </w:numPr>
        <w:pBdr>
          <w:top w:val="nil"/>
          <w:left w:val="nil"/>
          <w:bottom w:val="nil"/>
          <w:right w:val="nil"/>
          <w:between w:val="nil"/>
        </w:pBdr>
        <w:spacing w:line="264" w:lineRule="auto"/>
        <w:jc w:val="both"/>
        <w:rPr>
          <w:color w:val="000000"/>
          <w:sz w:val="22"/>
          <w:szCs w:val="22"/>
        </w:rPr>
      </w:pPr>
      <w:r w:rsidRPr="00766E79">
        <w:rPr>
          <w:color w:val="000000"/>
          <w:sz w:val="22"/>
          <w:szCs w:val="22"/>
        </w:rPr>
        <w:t>and detailed</w:t>
      </w:r>
      <w:r w:rsidRPr="00766E79">
        <w:rPr>
          <w:b/>
          <w:color w:val="000000"/>
          <w:sz w:val="22"/>
          <w:szCs w:val="22"/>
        </w:rPr>
        <w:t xml:space="preserve"> financial plan </w:t>
      </w:r>
      <w:r w:rsidRPr="00766E79">
        <w:rPr>
          <w:color w:val="000000"/>
          <w:sz w:val="22"/>
          <w:szCs w:val="22"/>
        </w:rPr>
        <w:t>(cf. attached excel spreadsheet financial plan)</w:t>
      </w:r>
    </w:p>
    <w:p w:rsidR="00766E79" w:rsidRDefault="00766E79" w:rsidP="00601BBB">
      <w:pPr>
        <w:spacing w:line="264" w:lineRule="auto"/>
        <w:rPr>
          <w:color w:val="000000"/>
          <w:sz w:val="22"/>
          <w:szCs w:val="22"/>
        </w:rPr>
      </w:pPr>
    </w:p>
    <w:p w:rsidR="00EC1A94" w:rsidRPr="00766E79" w:rsidRDefault="004170BE" w:rsidP="00601BBB">
      <w:pPr>
        <w:spacing w:line="264" w:lineRule="auto"/>
        <w:rPr>
          <w:color w:val="000000"/>
          <w:sz w:val="22"/>
          <w:szCs w:val="22"/>
        </w:rPr>
      </w:pPr>
      <w:r w:rsidRPr="00766E79">
        <w:rPr>
          <w:color w:val="000000"/>
          <w:sz w:val="22"/>
          <w:szCs w:val="22"/>
        </w:rPr>
        <w:t xml:space="preserve">Please submit your application in English language. Only complete applications submitted before the deadline will be considered. </w:t>
      </w:r>
      <w:r w:rsidRPr="00766E79">
        <w:rPr>
          <w:sz w:val="22"/>
          <w:szCs w:val="22"/>
        </w:rPr>
        <w:t>One proposal per applicant per call is permitted.</w:t>
      </w:r>
      <w:r w:rsidRPr="00766E79">
        <w:rPr>
          <w:color w:val="000000"/>
          <w:sz w:val="22"/>
          <w:szCs w:val="22"/>
        </w:rPr>
        <w:t xml:space="preserve"> </w:t>
      </w:r>
    </w:p>
    <w:p w:rsidR="00EC1A94" w:rsidRPr="00766E79" w:rsidRDefault="00EC1A94" w:rsidP="00601BBB">
      <w:pPr>
        <w:spacing w:line="264" w:lineRule="auto"/>
        <w:rPr>
          <w:sz w:val="22"/>
          <w:szCs w:val="22"/>
        </w:rPr>
      </w:pPr>
    </w:p>
    <w:p w:rsidR="00EC1A94" w:rsidRPr="00766E79" w:rsidRDefault="004170BE" w:rsidP="00601BBB">
      <w:pPr>
        <w:spacing w:line="264" w:lineRule="auto"/>
        <w:rPr>
          <w:sz w:val="22"/>
          <w:szCs w:val="22"/>
        </w:rPr>
      </w:pPr>
      <w:r w:rsidRPr="00766E79">
        <w:rPr>
          <w:sz w:val="22"/>
          <w:szCs w:val="22"/>
        </w:rPr>
        <w:t>If the course innovation, development or other activities related to the pr</w:t>
      </w:r>
      <w:r w:rsidRPr="00766E79">
        <w:rPr>
          <w:sz w:val="22"/>
          <w:szCs w:val="22"/>
        </w:rPr>
        <w:t xml:space="preserve">oject are already supported from other resources, the Applicant should clearly explain how the activities in this application are different from existing project. </w:t>
      </w:r>
    </w:p>
    <w:p w:rsidR="00EC1A94" w:rsidRPr="00766E79" w:rsidRDefault="00EC1A94" w:rsidP="00601BBB">
      <w:pPr>
        <w:spacing w:line="264" w:lineRule="auto"/>
        <w:rPr>
          <w:color w:val="000000"/>
          <w:sz w:val="22"/>
          <w:szCs w:val="22"/>
        </w:rPr>
      </w:pPr>
    </w:p>
    <w:p w:rsidR="00EC1A94" w:rsidRPr="00766E79" w:rsidRDefault="004170BE" w:rsidP="00601BBB">
      <w:pPr>
        <w:spacing w:line="264" w:lineRule="auto"/>
        <w:rPr>
          <w:color w:val="000000"/>
          <w:sz w:val="22"/>
          <w:szCs w:val="22"/>
        </w:rPr>
      </w:pPr>
      <w:r w:rsidRPr="00766E79">
        <w:rPr>
          <w:color w:val="000000"/>
          <w:sz w:val="22"/>
          <w:szCs w:val="22"/>
        </w:rPr>
        <w:t xml:space="preserve">Please send all application documents to the project manager at </w:t>
      </w:r>
      <w:hyperlink r:id="rId9">
        <w:r w:rsidRPr="00766E79">
          <w:rPr>
            <w:b/>
            <w:color w:val="FF0000"/>
            <w:sz w:val="22"/>
            <w:szCs w:val="22"/>
            <w:u w:val="single"/>
          </w:rPr>
          <w:t>euroteq@cvut.cz</w:t>
        </w:r>
      </w:hyperlink>
      <w:r w:rsidRPr="00766E79">
        <w:rPr>
          <w:color w:val="FF0000"/>
          <w:sz w:val="22"/>
          <w:szCs w:val="22"/>
          <w:u w:val="single"/>
        </w:rPr>
        <w:t>.</w:t>
      </w:r>
      <w:r w:rsidRPr="00766E79">
        <w:rPr>
          <w:color w:val="1F4D7D"/>
          <w:sz w:val="22"/>
          <w:szCs w:val="22"/>
          <w:u w:val="single"/>
        </w:rPr>
        <w:t xml:space="preserve"> </w:t>
      </w:r>
    </w:p>
    <w:p w:rsidR="00EC1A94" w:rsidRDefault="004170BE" w:rsidP="00601BBB">
      <w:pPr>
        <w:keepNext/>
        <w:keepLines/>
        <w:pBdr>
          <w:top w:val="nil"/>
          <w:left w:val="nil"/>
          <w:bottom w:val="nil"/>
          <w:right w:val="nil"/>
          <w:between w:val="nil"/>
        </w:pBdr>
        <w:spacing w:before="360" w:after="60" w:line="264" w:lineRule="auto"/>
        <w:jc w:val="both"/>
        <w:rPr>
          <w:b/>
          <w:color w:val="1F4D7D"/>
          <w:sz w:val="24"/>
          <w:szCs w:val="24"/>
        </w:rPr>
      </w:pPr>
      <w:r>
        <w:rPr>
          <w:b/>
          <w:color w:val="1F4D7D"/>
          <w:sz w:val="24"/>
          <w:szCs w:val="24"/>
        </w:rPr>
        <w:t>5. Deadline, start dates and duration</w:t>
      </w:r>
    </w:p>
    <w:p w:rsidR="00EC1A94" w:rsidRDefault="004170BE" w:rsidP="00601BBB">
      <w:pPr>
        <w:spacing w:line="264" w:lineRule="auto"/>
        <w:rPr>
          <w:color w:val="000000"/>
          <w:sz w:val="22"/>
          <w:szCs w:val="22"/>
        </w:rPr>
      </w:pPr>
      <w:r w:rsidRPr="00766E79">
        <w:rPr>
          <w:color w:val="000000"/>
          <w:sz w:val="22"/>
          <w:szCs w:val="22"/>
        </w:rPr>
        <w:t xml:space="preserve">The deadline for the call is </w:t>
      </w:r>
      <w:r w:rsidRPr="00766E79">
        <w:rPr>
          <w:b/>
          <w:color w:val="000000"/>
          <w:sz w:val="22"/>
          <w:szCs w:val="22"/>
        </w:rPr>
        <w:t>April 30, 2021</w:t>
      </w:r>
      <w:r w:rsidRPr="00766E79">
        <w:rPr>
          <w:color w:val="000000"/>
          <w:sz w:val="22"/>
          <w:szCs w:val="22"/>
        </w:rPr>
        <w:t>.</w:t>
      </w:r>
    </w:p>
    <w:p w:rsidR="00601BBB" w:rsidRPr="00766E79" w:rsidRDefault="00601BBB" w:rsidP="00601BBB">
      <w:pPr>
        <w:spacing w:line="264" w:lineRule="auto"/>
        <w:rPr>
          <w:color w:val="000000"/>
          <w:sz w:val="22"/>
          <w:szCs w:val="22"/>
        </w:rPr>
      </w:pPr>
    </w:p>
    <w:p w:rsidR="00EC1A94" w:rsidRPr="00766E79" w:rsidRDefault="004170BE" w:rsidP="00601BBB">
      <w:pPr>
        <w:numPr>
          <w:ilvl w:val="0"/>
          <w:numId w:val="3"/>
        </w:numPr>
        <w:pBdr>
          <w:top w:val="nil"/>
          <w:left w:val="nil"/>
          <w:bottom w:val="nil"/>
          <w:right w:val="nil"/>
          <w:between w:val="nil"/>
        </w:pBdr>
        <w:spacing w:line="264" w:lineRule="auto"/>
        <w:jc w:val="both"/>
        <w:rPr>
          <w:color w:val="000000"/>
          <w:sz w:val="22"/>
          <w:szCs w:val="22"/>
        </w:rPr>
      </w:pPr>
      <w:r w:rsidRPr="00766E79">
        <w:rPr>
          <w:color w:val="000000"/>
          <w:sz w:val="22"/>
          <w:szCs w:val="22"/>
        </w:rPr>
        <w:t>Decisions are expected to be announced in May 2021</w:t>
      </w:r>
    </w:p>
    <w:p w:rsidR="00EC1A94" w:rsidRPr="00766E79" w:rsidRDefault="004170BE" w:rsidP="00601BBB">
      <w:pPr>
        <w:numPr>
          <w:ilvl w:val="0"/>
          <w:numId w:val="3"/>
        </w:numPr>
        <w:pBdr>
          <w:top w:val="nil"/>
          <w:left w:val="nil"/>
          <w:bottom w:val="nil"/>
          <w:right w:val="nil"/>
          <w:between w:val="nil"/>
        </w:pBdr>
        <w:spacing w:line="264" w:lineRule="auto"/>
        <w:jc w:val="both"/>
        <w:rPr>
          <w:color w:val="000000"/>
          <w:sz w:val="22"/>
          <w:szCs w:val="22"/>
        </w:rPr>
      </w:pPr>
      <w:r w:rsidRPr="00766E79">
        <w:rPr>
          <w:color w:val="000000"/>
          <w:sz w:val="22"/>
          <w:szCs w:val="22"/>
        </w:rPr>
        <w:t>Starting date for these grants is expected to be May/June 2021</w:t>
      </w:r>
    </w:p>
    <w:p w:rsidR="00EC1A94" w:rsidRPr="00766E79" w:rsidRDefault="004170BE" w:rsidP="00601BBB">
      <w:pPr>
        <w:numPr>
          <w:ilvl w:val="0"/>
          <w:numId w:val="3"/>
        </w:numPr>
        <w:pBdr>
          <w:top w:val="nil"/>
          <w:left w:val="nil"/>
          <w:bottom w:val="nil"/>
          <w:right w:val="nil"/>
          <w:between w:val="nil"/>
        </w:pBdr>
        <w:spacing w:line="264" w:lineRule="auto"/>
        <w:jc w:val="both"/>
        <w:rPr>
          <w:color w:val="000000"/>
          <w:sz w:val="22"/>
          <w:szCs w:val="22"/>
        </w:rPr>
      </w:pPr>
      <w:r w:rsidRPr="00766E79">
        <w:rPr>
          <w:color w:val="000000"/>
          <w:sz w:val="22"/>
          <w:szCs w:val="22"/>
        </w:rPr>
        <w:t xml:space="preserve">Grant end dates must not exceed </w:t>
      </w:r>
      <w:r w:rsidRPr="00766E79">
        <w:rPr>
          <w:b/>
          <w:color w:val="000000"/>
          <w:sz w:val="22"/>
          <w:szCs w:val="22"/>
        </w:rPr>
        <w:t>31 December 2021</w:t>
      </w:r>
      <w:r w:rsidRPr="00766E79">
        <w:rPr>
          <w:color w:val="000000"/>
          <w:sz w:val="22"/>
          <w:szCs w:val="22"/>
        </w:rPr>
        <w:t>; extensions will not be approved</w:t>
      </w:r>
    </w:p>
    <w:p w:rsidR="00EC1A94" w:rsidRPr="00766E79" w:rsidRDefault="004170BE" w:rsidP="00601BBB">
      <w:pPr>
        <w:numPr>
          <w:ilvl w:val="0"/>
          <w:numId w:val="3"/>
        </w:numPr>
        <w:pBdr>
          <w:top w:val="nil"/>
          <w:left w:val="nil"/>
          <w:bottom w:val="nil"/>
          <w:right w:val="nil"/>
          <w:between w:val="nil"/>
        </w:pBdr>
        <w:spacing w:line="264" w:lineRule="auto"/>
        <w:jc w:val="both"/>
        <w:rPr>
          <w:color w:val="000000"/>
          <w:sz w:val="22"/>
          <w:szCs w:val="22"/>
        </w:rPr>
      </w:pPr>
      <w:r w:rsidRPr="00766E79">
        <w:rPr>
          <w:color w:val="000000"/>
          <w:sz w:val="22"/>
          <w:szCs w:val="22"/>
        </w:rPr>
        <w:t>Activities may continue, but funding cannot be carried to the next calendar year</w:t>
      </w:r>
    </w:p>
    <w:p w:rsidR="00EC1A94" w:rsidRDefault="004170BE" w:rsidP="00854412">
      <w:pPr>
        <w:keepNext/>
        <w:keepLines/>
        <w:pBdr>
          <w:top w:val="nil"/>
          <w:left w:val="nil"/>
          <w:bottom w:val="nil"/>
          <w:right w:val="nil"/>
          <w:between w:val="nil"/>
        </w:pBdr>
        <w:spacing w:before="360" w:after="120" w:line="264" w:lineRule="auto"/>
        <w:jc w:val="both"/>
        <w:rPr>
          <w:b/>
          <w:color w:val="1F4D7D"/>
          <w:sz w:val="24"/>
          <w:szCs w:val="24"/>
        </w:rPr>
      </w:pPr>
      <w:r>
        <w:rPr>
          <w:b/>
          <w:color w:val="1F4D7D"/>
          <w:sz w:val="24"/>
          <w:szCs w:val="24"/>
        </w:rPr>
        <w:lastRenderedPageBreak/>
        <w:t>6. Review and selection of applications</w:t>
      </w:r>
    </w:p>
    <w:p w:rsidR="00EC1A94" w:rsidRDefault="004170BE" w:rsidP="00601BBB">
      <w:pPr>
        <w:spacing w:line="264" w:lineRule="auto"/>
        <w:jc w:val="both"/>
        <w:rPr>
          <w:color w:val="000000"/>
          <w:sz w:val="21"/>
          <w:szCs w:val="21"/>
        </w:rPr>
      </w:pPr>
      <w:bookmarkStart w:id="0" w:name="_gjdgxs" w:colFirst="0" w:colLast="0"/>
      <w:bookmarkEnd w:id="0"/>
      <w:r>
        <w:rPr>
          <w:sz w:val="21"/>
          <w:szCs w:val="21"/>
        </w:rPr>
        <w:t xml:space="preserve">An expert review panel with representatives from the </w:t>
      </w:r>
      <w:r>
        <w:rPr>
          <w:sz w:val="21"/>
          <w:szCs w:val="21"/>
        </w:rPr>
        <w:t>CTU students, vice-deans and colleagues from the partner universities</w:t>
      </w:r>
      <w:r>
        <w:rPr>
          <w:sz w:val="21"/>
          <w:szCs w:val="21"/>
        </w:rPr>
        <w:t xml:space="preserve"> will assess eligible applications. </w:t>
      </w:r>
      <w:r>
        <w:rPr>
          <w:sz w:val="21"/>
          <w:szCs w:val="21"/>
        </w:rPr>
        <w:t xml:space="preserve">Vice-Rector for Bachelor and Master Studies </w:t>
      </w:r>
      <w:r>
        <w:rPr>
          <w:color w:val="000000"/>
          <w:sz w:val="21"/>
          <w:szCs w:val="21"/>
        </w:rPr>
        <w:t>chairs the panel</w:t>
      </w:r>
      <w:r>
        <w:rPr>
          <w:sz w:val="21"/>
          <w:szCs w:val="21"/>
        </w:rPr>
        <w:t xml:space="preserve">. </w:t>
      </w:r>
    </w:p>
    <w:p w:rsidR="00EC1A94" w:rsidRDefault="00EC1A94" w:rsidP="00601BBB">
      <w:pPr>
        <w:pBdr>
          <w:top w:val="nil"/>
          <w:left w:val="nil"/>
          <w:bottom w:val="nil"/>
          <w:right w:val="nil"/>
          <w:between w:val="nil"/>
        </w:pBdr>
        <w:spacing w:line="264" w:lineRule="auto"/>
        <w:rPr>
          <w:color w:val="000000"/>
          <w:sz w:val="21"/>
          <w:szCs w:val="21"/>
        </w:rPr>
      </w:pPr>
    </w:p>
    <w:p w:rsidR="00EC1A94" w:rsidRDefault="004170BE" w:rsidP="00601BBB">
      <w:pPr>
        <w:pBdr>
          <w:top w:val="nil"/>
          <w:left w:val="nil"/>
          <w:bottom w:val="nil"/>
          <w:right w:val="nil"/>
          <w:between w:val="nil"/>
        </w:pBdr>
        <w:spacing w:line="264" w:lineRule="auto"/>
        <w:rPr>
          <w:color w:val="000000"/>
          <w:sz w:val="21"/>
          <w:szCs w:val="21"/>
        </w:rPr>
      </w:pPr>
      <w:r>
        <w:rPr>
          <w:color w:val="000000"/>
          <w:sz w:val="21"/>
          <w:szCs w:val="21"/>
        </w:rPr>
        <w:t>The panel will rank the proposals based on:</w:t>
      </w:r>
    </w:p>
    <w:p w:rsidR="00EC1A94" w:rsidRDefault="004170BE" w:rsidP="00601BBB">
      <w:pPr>
        <w:numPr>
          <w:ilvl w:val="0"/>
          <w:numId w:val="2"/>
        </w:numPr>
        <w:pBdr>
          <w:top w:val="nil"/>
          <w:left w:val="nil"/>
          <w:bottom w:val="nil"/>
          <w:right w:val="nil"/>
          <w:between w:val="nil"/>
        </w:pBdr>
        <w:spacing w:line="264" w:lineRule="auto"/>
        <w:rPr>
          <w:color w:val="000000"/>
          <w:sz w:val="21"/>
          <w:szCs w:val="21"/>
        </w:rPr>
      </w:pPr>
      <w:r>
        <w:rPr>
          <w:color w:val="000000"/>
          <w:sz w:val="21"/>
          <w:szCs w:val="21"/>
        </w:rPr>
        <w:t xml:space="preserve">quality of project/alignment to call and integration of the project in the </w:t>
      </w:r>
      <w:proofErr w:type="spellStart"/>
      <w:r>
        <w:rPr>
          <w:color w:val="000000"/>
          <w:sz w:val="21"/>
          <w:szCs w:val="21"/>
        </w:rPr>
        <w:t>EuroTeQ</w:t>
      </w:r>
      <w:proofErr w:type="spellEnd"/>
      <w:r>
        <w:rPr>
          <w:color w:val="000000"/>
          <w:sz w:val="21"/>
          <w:szCs w:val="21"/>
        </w:rPr>
        <w:t xml:space="preserve"> Campus</w:t>
      </w:r>
    </w:p>
    <w:p w:rsidR="00EC1A94" w:rsidRDefault="004170BE" w:rsidP="00601BBB">
      <w:pPr>
        <w:numPr>
          <w:ilvl w:val="0"/>
          <w:numId w:val="2"/>
        </w:numPr>
        <w:pBdr>
          <w:top w:val="nil"/>
          <w:left w:val="nil"/>
          <w:bottom w:val="nil"/>
          <w:right w:val="nil"/>
          <w:between w:val="nil"/>
        </w:pBdr>
        <w:spacing w:line="264" w:lineRule="auto"/>
        <w:rPr>
          <w:color w:val="000000"/>
          <w:sz w:val="21"/>
          <w:szCs w:val="21"/>
        </w:rPr>
      </w:pPr>
      <w:r>
        <w:rPr>
          <w:color w:val="000000"/>
          <w:sz w:val="21"/>
          <w:szCs w:val="21"/>
        </w:rPr>
        <w:t xml:space="preserve">innovative use or development </w:t>
      </w:r>
      <w:bookmarkStart w:id="1" w:name="_GoBack"/>
      <w:bookmarkEnd w:id="1"/>
      <w:r>
        <w:rPr>
          <w:color w:val="000000"/>
          <w:sz w:val="21"/>
          <w:szCs w:val="21"/>
        </w:rPr>
        <w:t>of new learning formats</w:t>
      </w:r>
    </w:p>
    <w:p w:rsidR="00EC1A94" w:rsidRDefault="004170BE" w:rsidP="00601BBB">
      <w:pPr>
        <w:numPr>
          <w:ilvl w:val="0"/>
          <w:numId w:val="2"/>
        </w:numPr>
        <w:pBdr>
          <w:top w:val="nil"/>
          <w:left w:val="nil"/>
          <w:bottom w:val="nil"/>
          <w:right w:val="nil"/>
          <w:between w:val="nil"/>
        </w:pBdr>
        <w:spacing w:line="264" w:lineRule="auto"/>
        <w:rPr>
          <w:color w:val="000000"/>
          <w:sz w:val="21"/>
          <w:szCs w:val="21"/>
        </w:rPr>
      </w:pPr>
      <w:r>
        <w:rPr>
          <w:color w:val="000000"/>
          <w:sz w:val="21"/>
          <w:szCs w:val="21"/>
        </w:rPr>
        <w:t>quality of cooperation with an alliance partner or associated project partner (if applicable)</w:t>
      </w:r>
    </w:p>
    <w:p w:rsidR="00EC1A94" w:rsidRDefault="004170BE" w:rsidP="00601BBB">
      <w:pPr>
        <w:numPr>
          <w:ilvl w:val="0"/>
          <w:numId w:val="2"/>
        </w:numPr>
        <w:pBdr>
          <w:top w:val="nil"/>
          <w:left w:val="nil"/>
          <w:bottom w:val="nil"/>
          <w:right w:val="nil"/>
          <w:between w:val="nil"/>
        </w:pBdr>
        <w:spacing w:line="264" w:lineRule="auto"/>
        <w:rPr>
          <w:rFonts w:ascii="Arial-BoldMT" w:eastAsia="Arial-BoldMT" w:hAnsi="Arial-BoldMT" w:cs="Arial-BoldMT"/>
          <w:b/>
          <w:color w:val="0070C1"/>
          <w:sz w:val="21"/>
          <w:szCs w:val="21"/>
        </w:rPr>
      </w:pPr>
      <w:r>
        <w:rPr>
          <w:color w:val="000000"/>
          <w:sz w:val="21"/>
          <w:szCs w:val="21"/>
        </w:rPr>
        <w:t xml:space="preserve">sustainability of </w:t>
      </w:r>
      <w:r>
        <w:rPr>
          <w:color w:val="000000"/>
          <w:sz w:val="21"/>
          <w:szCs w:val="21"/>
        </w:rPr>
        <w:t xml:space="preserve">the project, potential of creating a tool box for innovative digital teaching that can be shared with partners </w:t>
      </w:r>
    </w:p>
    <w:p w:rsidR="00EC1A94" w:rsidRDefault="00EC1A94" w:rsidP="00601BBB">
      <w:pPr>
        <w:pBdr>
          <w:top w:val="nil"/>
          <w:left w:val="nil"/>
          <w:bottom w:val="nil"/>
          <w:right w:val="nil"/>
          <w:between w:val="nil"/>
        </w:pBdr>
        <w:spacing w:line="264" w:lineRule="auto"/>
        <w:rPr>
          <w:sz w:val="21"/>
          <w:szCs w:val="21"/>
        </w:rPr>
      </w:pPr>
    </w:p>
    <w:p w:rsidR="00EC1A94" w:rsidRDefault="004170BE" w:rsidP="00601BBB">
      <w:pPr>
        <w:pBdr>
          <w:top w:val="nil"/>
          <w:left w:val="nil"/>
          <w:bottom w:val="nil"/>
          <w:right w:val="nil"/>
          <w:between w:val="nil"/>
        </w:pBdr>
        <w:spacing w:line="264" w:lineRule="auto"/>
        <w:rPr>
          <w:b/>
          <w:sz w:val="24"/>
          <w:szCs w:val="24"/>
        </w:rPr>
      </w:pPr>
      <w:r>
        <w:rPr>
          <w:b/>
          <w:color w:val="1F4D7D"/>
          <w:sz w:val="24"/>
          <w:szCs w:val="24"/>
        </w:rPr>
        <w:t>7. Project outputs and their evaluation</w:t>
      </w:r>
    </w:p>
    <w:p w:rsidR="00EC1A94" w:rsidRDefault="00EC1A94" w:rsidP="00601BBB">
      <w:pPr>
        <w:pBdr>
          <w:top w:val="nil"/>
          <w:left w:val="nil"/>
          <w:bottom w:val="nil"/>
          <w:right w:val="nil"/>
          <w:between w:val="nil"/>
        </w:pBdr>
        <w:spacing w:line="264" w:lineRule="auto"/>
        <w:rPr>
          <w:b/>
          <w:sz w:val="24"/>
          <w:szCs w:val="24"/>
        </w:rPr>
      </w:pPr>
    </w:p>
    <w:p w:rsidR="00EC1A94" w:rsidRDefault="004170BE" w:rsidP="00601BBB">
      <w:pPr>
        <w:spacing w:line="264" w:lineRule="auto"/>
        <w:jc w:val="both"/>
        <w:rPr>
          <w:sz w:val="21"/>
          <w:szCs w:val="21"/>
        </w:rPr>
      </w:pPr>
      <w:r>
        <w:rPr>
          <w:sz w:val="21"/>
          <w:szCs w:val="21"/>
        </w:rPr>
        <w:t>Final report (max. 3 pages) describing the project and the results/evaluation in reference to the inte</w:t>
      </w:r>
      <w:r>
        <w:rPr>
          <w:sz w:val="21"/>
          <w:szCs w:val="21"/>
        </w:rPr>
        <w:t>nded goals. The report will contain links to more detailed information of the project results on the web. The final report is due one month after the project end.</w:t>
      </w:r>
      <w:r>
        <w:rPr>
          <w:strike/>
          <w:sz w:val="21"/>
          <w:szCs w:val="21"/>
        </w:rPr>
        <w:t xml:space="preserve"> </w:t>
      </w:r>
    </w:p>
    <w:p w:rsidR="00EC1A94" w:rsidRDefault="004170BE" w:rsidP="00601BBB">
      <w:pPr>
        <w:spacing w:line="264" w:lineRule="auto"/>
        <w:jc w:val="both"/>
        <w:rPr>
          <w:sz w:val="21"/>
          <w:szCs w:val="21"/>
        </w:rPr>
      </w:pPr>
      <w:r>
        <w:rPr>
          <w:sz w:val="21"/>
          <w:szCs w:val="21"/>
        </w:rPr>
        <w:t>Participants also prepare presentation for the final workshop and evaluation of the projects</w:t>
      </w:r>
      <w:r>
        <w:rPr>
          <w:sz w:val="21"/>
          <w:szCs w:val="21"/>
        </w:rPr>
        <w:t xml:space="preserve">. The presentation and </w:t>
      </w:r>
      <w:proofErr w:type="spellStart"/>
      <w:r>
        <w:rPr>
          <w:sz w:val="21"/>
          <w:szCs w:val="21"/>
        </w:rPr>
        <w:t>defense</w:t>
      </w:r>
      <w:proofErr w:type="spellEnd"/>
      <w:r>
        <w:rPr>
          <w:sz w:val="21"/>
          <w:szCs w:val="21"/>
        </w:rPr>
        <w:t xml:space="preserve"> will be recorded </w:t>
      </w:r>
      <w:r>
        <w:rPr>
          <w:rFonts w:ascii="Roboto" w:eastAsia="Roboto" w:hAnsi="Roboto" w:cs="Roboto"/>
          <w:sz w:val="21"/>
          <w:szCs w:val="21"/>
          <w:highlight w:val="white"/>
        </w:rPr>
        <w:t xml:space="preserve">and made accessible to all members of </w:t>
      </w:r>
      <w:proofErr w:type="spellStart"/>
      <w:r>
        <w:rPr>
          <w:rFonts w:ascii="Roboto" w:eastAsia="Roboto" w:hAnsi="Roboto" w:cs="Roboto"/>
          <w:sz w:val="21"/>
          <w:szCs w:val="21"/>
          <w:highlight w:val="white"/>
        </w:rPr>
        <w:t>EuroTeQ</w:t>
      </w:r>
      <w:proofErr w:type="spellEnd"/>
      <w:r>
        <w:rPr>
          <w:rFonts w:ascii="Roboto" w:eastAsia="Roboto" w:hAnsi="Roboto" w:cs="Roboto"/>
          <w:sz w:val="21"/>
          <w:szCs w:val="21"/>
          <w:highlight w:val="white"/>
        </w:rPr>
        <w:t xml:space="preserve">. </w:t>
      </w:r>
      <w:r>
        <w:rPr>
          <w:sz w:val="21"/>
          <w:szCs w:val="21"/>
        </w:rPr>
        <w:t xml:space="preserve">Only after successful </w:t>
      </w:r>
      <w:proofErr w:type="spellStart"/>
      <w:r>
        <w:rPr>
          <w:sz w:val="21"/>
          <w:szCs w:val="21"/>
        </w:rPr>
        <w:t>defense</w:t>
      </w:r>
      <w:proofErr w:type="spellEnd"/>
      <w:r>
        <w:rPr>
          <w:sz w:val="21"/>
          <w:szCs w:val="21"/>
        </w:rPr>
        <w:t xml:space="preserve"> the costs will be reimbursed. </w:t>
      </w:r>
    </w:p>
    <w:p w:rsidR="00EC1A94" w:rsidRDefault="00EC1A94" w:rsidP="00601BBB">
      <w:pPr>
        <w:pBdr>
          <w:top w:val="nil"/>
          <w:left w:val="nil"/>
          <w:bottom w:val="nil"/>
          <w:right w:val="nil"/>
          <w:between w:val="nil"/>
        </w:pBdr>
        <w:spacing w:line="264" w:lineRule="auto"/>
        <w:rPr>
          <w:b/>
          <w:sz w:val="24"/>
          <w:szCs w:val="24"/>
        </w:rPr>
      </w:pPr>
    </w:p>
    <w:p w:rsidR="00EC1A94" w:rsidRDefault="00766E79" w:rsidP="00854412">
      <w:pPr>
        <w:keepNext/>
        <w:keepLines/>
        <w:pBdr>
          <w:top w:val="nil"/>
          <w:left w:val="nil"/>
          <w:bottom w:val="nil"/>
          <w:right w:val="nil"/>
          <w:between w:val="nil"/>
        </w:pBdr>
        <w:spacing w:before="120" w:after="240" w:line="264" w:lineRule="auto"/>
        <w:jc w:val="both"/>
        <w:rPr>
          <w:b/>
          <w:sz w:val="24"/>
          <w:szCs w:val="24"/>
        </w:rPr>
      </w:pPr>
      <w:r>
        <w:rPr>
          <w:b/>
          <w:color w:val="1F4D7D"/>
          <w:sz w:val="24"/>
          <w:szCs w:val="24"/>
        </w:rPr>
        <w:t>8</w:t>
      </w:r>
      <w:r w:rsidR="004170BE">
        <w:rPr>
          <w:b/>
          <w:color w:val="1F4D7D"/>
          <w:sz w:val="24"/>
          <w:szCs w:val="24"/>
        </w:rPr>
        <w:t>. Contacts</w:t>
      </w:r>
    </w:p>
    <w:p w:rsidR="00EC1A94" w:rsidRDefault="004170BE" w:rsidP="00601BBB">
      <w:pPr>
        <w:keepNext/>
        <w:keepLines/>
        <w:pBdr>
          <w:top w:val="nil"/>
          <w:left w:val="nil"/>
          <w:bottom w:val="nil"/>
          <w:right w:val="nil"/>
          <w:between w:val="nil"/>
        </w:pBdr>
        <w:spacing w:before="120" w:line="264" w:lineRule="auto"/>
        <w:jc w:val="both"/>
        <w:rPr>
          <w:b/>
          <w:sz w:val="24"/>
          <w:szCs w:val="24"/>
        </w:rPr>
      </w:pPr>
      <w:r>
        <w:rPr>
          <w:sz w:val="21"/>
          <w:szCs w:val="21"/>
        </w:rPr>
        <w:t xml:space="preserve">For inquires contact Pavel </w:t>
      </w:r>
      <w:proofErr w:type="spellStart"/>
      <w:proofErr w:type="gramStart"/>
      <w:r>
        <w:rPr>
          <w:sz w:val="21"/>
          <w:szCs w:val="21"/>
        </w:rPr>
        <w:t>Ripka</w:t>
      </w:r>
      <w:proofErr w:type="spellEnd"/>
      <w:r>
        <w:rPr>
          <w:sz w:val="21"/>
          <w:szCs w:val="21"/>
        </w:rPr>
        <w:t xml:space="preserve">  ripka@fel.cvut.cz</w:t>
      </w:r>
      <w:proofErr w:type="gramEnd"/>
    </w:p>
    <w:p w:rsidR="00EC1A94" w:rsidRDefault="004170BE" w:rsidP="00601BBB">
      <w:pPr>
        <w:pBdr>
          <w:top w:val="nil"/>
          <w:left w:val="nil"/>
          <w:bottom w:val="nil"/>
          <w:right w:val="nil"/>
          <w:between w:val="nil"/>
        </w:pBdr>
        <w:spacing w:line="264" w:lineRule="auto"/>
        <w:jc w:val="both"/>
        <w:rPr>
          <w:strike/>
          <w:color w:val="000000"/>
          <w:sz w:val="21"/>
          <w:szCs w:val="21"/>
        </w:rPr>
      </w:pPr>
      <w:r>
        <w:rPr>
          <w:rFonts w:ascii="ArialMT" w:eastAsia="ArialMT" w:hAnsi="ArialMT" w:cs="ArialMT"/>
          <w:strike/>
          <w:color w:val="000000"/>
          <w:sz w:val="21"/>
          <w:szCs w:val="21"/>
        </w:rPr>
        <w:t xml:space="preserve"> </w:t>
      </w:r>
      <w:r>
        <w:rPr>
          <w:strike/>
          <w:color w:val="000000"/>
          <w:sz w:val="21"/>
          <w:szCs w:val="21"/>
        </w:rPr>
        <w:t xml:space="preserve"> </w:t>
      </w:r>
    </w:p>
    <w:p w:rsidR="00EC1A94" w:rsidRDefault="00EC1A94" w:rsidP="00601BBB">
      <w:pPr>
        <w:pBdr>
          <w:top w:val="nil"/>
          <w:left w:val="nil"/>
          <w:bottom w:val="nil"/>
          <w:right w:val="nil"/>
          <w:between w:val="nil"/>
        </w:pBdr>
        <w:spacing w:line="264" w:lineRule="auto"/>
        <w:jc w:val="both"/>
        <w:rPr>
          <w:color w:val="000000"/>
          <w:sz w:val="21"/>
          <w:szCs w:val="21"/>
        </w:rPr>
      </w:pPr>
    </w:p>
    <w:p w:rsidR="00EC1A94" w:rsidRDefault="00EC1A94" w:rsidP="00601BBB">
      <w:pPr>
        <w:pBdr>
          <w:top w:val="nil"/>
          <w:left w:val="nil"/>
          <w:bottom w:val="nil"/>
          <w:right w:val="nil"/>
          <w:between w:val="nil"/>
        </w:pBdr>
        <w:spacing w:line="264" w:lineRule="auto"/>
        <w:rPr>
          <w:b/>
          <w:color w:val="000000"/>
          <w:sz w:val="23"/>
          <w:szCs w:val="23"/>
        </w:rPr>
      </w:pPr>
    </w:p>
    <w:sectPr w:rsidR="00EC1A94" w:rsidSect="00766E79">
      <w:footerReference w:type="default" r:id="rId10"/>
      <w:headerReference w:type="first" r:id="rId11"/>
      <w:footerReference w:type="first" r:id="rId12"/>
      <w:pgSz w:w="11906" w:h="16838"/>
      <w:pgMar w:top="851" w:right="1133" w:bottom="851" w:left="1418" w:header="709" w:footer="28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0BE" w:rsidRDefault="004170BE">
      <w:pPr>
        <w:spacing w:line="240" w:lineRule="auto"/>
      </w:pPr>
      <w:r>
        <w:separator/>
      </w:r>
    </w:p>
  </w:endnote>
  <w:endnote w:type="continuationSeparator" w:id="0">
    <w:p w:rsidR="004170BE" w:rsidRDefault="004170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BoldMT">
    <w:altName w:val="Times New Roman"/>
    <w:charset w:val="00"/>
    <w:family w:val="auto"/>
    <w:pitch w:val="default"/>
  </w:font>
  <w:font w:name="Roboto">
    <w:charset w:val="00"/>
    <w:family w:val="auto"/>
    <w:pitch w:val="default"/>
  </w:font>
  <w:font w:name="ArialMT">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A94" w:rsidRDefault="004170BE">
    <w:pPr>
      <w:pBdr>
        <w:top w:val="nil"/>
        <w:left w:val="nil"/>
        <w:bottom w:val="nil"/>
        <w:right w:val="nil"/>
        <w:between w:val="nil"/>
      </w:pBdr>
      <w:tabs>
        <w:tab w:val="center" w:pos="4536"/>
        <w:tab w:val="right" w:pos="9072"/>
      </w:tabs>
      <w:spacing w:line="240" w:lineRule="auto"/>
      <w:jc w:val="right"/>
      <w:rPr>
        <w:color w:val="000000"/>
        <w:sz w:val="14"/>
        <w:szCs w:val="14"/>
      </w:rPr>
    </w:pPr>
    <w:r>
      <w:rPr>
        <w:color w:val="000000"/>
        <w:sz w:val="14"/>
        <w:szCs w:val="14"/>
      </w:rPr>
      <w:t xml:space="preserve"> </w:t>
    </w:r>
    <w:r>
      <w:rPr>
        <w:color w:val="000000"/>
        <w:sz w:val="14"/>
        <w:szCs w:val="14"/>
      </w:rPr>
      <w:fldChar w:fldCharType="begin"/>
    </w:r>
    <w:r>
      <w:rPr>
        <w:color w:val="000000"/>
        <w:sz w:val="14"/>
        <w:szCs w:val="14"/>
      </w:rPr>
      <w:instrText>PAGE</w:instrText>
    </w:r>
    <w:r w:rsidR="00766E79">
      <w:rPr>
        <w:color w:val="000000"/>
        <w:sz w:val="14"/>
        <w:szCs w:val="14"/>
      </w:rPr>
      <w:fldChar w:fldCharType="separate"/>
    </w:r>
    <w:r w:rsidR="00854412">
      <w:rPr>
        <w:noProof/>
        <w:color w:val="000000"/>
        <w:sz w:val="14"/>
        <w:szCs w:val="14"/>
      </w:rPr>
      <w:t>3</w:t>
    </w:r>
    <w:r>
      <w:rPr>
        <w:color w:val="000000"/>
        <w:sz w:val="14"/>
        <w:szCs w:val="14"/>
      </w:rPr>
      <w:fldChar w:fldCharType="end"/>
    </w:r>
    <w:r>
      <w:rPr>
        <w:color w:val="000000"/>
        <w:sz w:val="14"/>
        <w:szCs w:val="14"/>
      </w:rPr>
      <w:t xml:space="preserve"> / </w:t>
    </w:r>
    <w:r>
      <w:rPr>
        <w:color w:val="000000"/>
        <w:sz w:val="14"/>
        <w:szCs w:val="14"/>
      </w:rPr>
      <w:fldChar w:fldCharType="begin"/>
    </w:r>
    <w:r>
      <w:rPr>
        <w:color w:val="000000"/>
        <w:sz w:val="14"/>
        <w:szCs w:val="14"/>
      </w:rPr>
      <w:instrText>NUMPAGES</w:instrText>
    </w:r>
    <w:r w:rsidR="00766E79">
      <w:rPr>
        <w:color w:val="000000"/>
        <w:sz w:val="14"/>
        <w:szCs w:val="14"/>
      </w:rPr>
      <w:fldChar w:fldCharType="separate"/>
    </w:r>
    <w:r w:rsidR="00854412">
      <w:rPr>
        <w:noProof/>
        <w:color w:val="000000"/>
        <w:sz w:val="14"/>
        <w:szCs w:val="14"/>
      </w:rPr>
      <w:t>4</w:t>
    </w:r>
    <w:r>
      <w:rPr>
        <w:color w:val="000000"/>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A94" w:rsidRDefault="004170BE">
    <w:pPr>
      <w:pBdr>
        <w:top w:val="nil"/>
        <w:left w:val="nil"/>
        <w:bottom w:val="nil"/>
        <w:right w:val="nil"/>
        <w:between w:val="nil"/>
      </w:pBdr>
      <w:tabs>
        <w:tab w:val="center" w:pos="4536"/>
        <w:tab w:val="right" w:pos="9072"/>
      </w:tabs>
      <w:spacing w:line="240" w:lineRule="auto"/>
      <w:jc w:val="center"/>
      <w:rPr>
        <w:color w:val="000000"/>
      </w:rPr>
    </w:pPr>
    <w:r>
      <w:rPr>
        <w:noProof/>
        <w:color w:val="000000"/>
        <w:lang w:val="cs-CZ"/>
      </w:rPr>
      <w:drawing>
        <wp:inline distT="0" distB="0" distL="0" distR="0" wp14:anchorId="5D4EA759" wp14:editId="2D76ED4E">
          <wp:extent cx="6119495" cy="51371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119495" cy="513715"/>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0BE" w:rsidRDefault="004170BE">
      <w:pPr>
        <w:spacing w:line="240" w:lineRule="auto"/>
      </w:pPr>
      <w:r>
        <w:separator/>
      </w:r>
    </w:p>
  </w:footnote>
  <w:footnote w:type="continuationSeparator" w:id="0">
    <w:p w:rsidR="004170BE" w:rsidRDefault="004170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A94" w:rsidRDefault="004170BE">
    <w:pPr>
      <w:pBdr>
        <w:top w:val="nil"/>
        <w:left w:val="nil"/>
        <w:bottom w:val="nil"/>
        <w:right w:val="nil"/>
        <w:between w:val="nil"/>
      </w:pBdr>
      <w:tabs>
        <w:tab w:val="center" w:pos="4536"/>
        <w:tab w:val="right" w:pos="9072"/>
      </w:tabs>
      <w:spacing w:line="240" w:lineRule="auto"/>
      <w:rPr>
        <w:color w:val="000000"/>
      </w:rPr>
    </w:pPr>
    <w:r>
      <w:rPr>
        <w:noProof/>
        <w:color w:val="000000"/>
        <w:lang w:val="cs-CZ"/>
      </w:rPr>
      <mc:AlternateContent>
        <mc:Choice Requires="wpg">
          <w:drawing>
            <wp:anchor distT="0" distB="0" distL="114300" distR="114300" simplePos="0" relativeHeight="251658240" behindDoc="0" locked="0" layoutInCell="1" hidden="0" allowOverlap="1" wp14:anchorId="0C41C1FD" wp14:editId="51BBC03B">
              <wp:simplePos x="0" y="0"/>
              <wp:positionH relativeFrom="page">
                <wp:align>left</wp:align>
              </wp:positionH>
              <wp:positionV relativeFrom="page">
                <wp:posOffset>3774440</wp:posOffset>
              </wp:positionV>
              <wp:extent cx="180000" cy="12700"/>
              <wp:effectExtent l="0" t="0" r="0" b="0"/>
              <wp:wrapNone/>
              <wp:docPr id="1" name="Přímá spojnice se šipkou 1"/>
              <wp:cNvGraphicFramePr/>
              <a:graphic xmlns:a="http://schemas.openxmlformats.org/drawingml/2006/main">
                <a:graphicData uri="http://schemas.microsoft.com/office/word/2010/wordprocessingShape">
                  <wps:wsp>
                    <wps:cNvCnPr/>
                    <wps:spPr>
                      <a:xfrm>
                        <a:off x="5256000" y="3780000"/>
                        <a:ext cx="180000" cy="0"/>
                      </a:xfrm>
                      <a:prstGeom prst="straightConnector1">
                        <a:avLst/>
                      </a:prstGeom>
                      <a:noFill/>
                      <a:ln w="9525" cap="flat" cmpd="sng">
                        <a:solidFill>
                          <a:schemeClr val="accent2"/>
                        </a:solidFill>
                        <a:prstDash val="solid"/>
                        <a:miter lim="800000"/>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align>left</wp:align>
              </wp:positionH>
              <wp:positionV relativeFrom="page">
                <wp:posOffset>3774440</wp:posOffset>
              </wp:positionV>
              <wp:extent cx="1800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80000" cy="12700"/>
                      </a:xfrm>
                      <a:prstGeom prst="rect"/>
                      <a:ln/>
                    </pic:spPr>
                  </pic:pic>
                </a:graphicData>
              </a:graphic>
            </wp:anchor>
          </w:drawing>
        </mc:Fallback>
      </mc:AlternateContent>
    </w:r>
    <w:r>
      <w:rPr>
        <w:noProof/>
        <w:color w:val="000000"/>
        <w:lang w:val="cs-CZ"/>
      </w:rPr>
      <w:drawing>
        <wp:inline distT="0" distB="0" distL="0" distR="0" wp14:anchorId="2ACA6F8D" wp14:editId="33263F14">
          <wp:extent cx="1316418" cy="9896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16418" cy="989670"/>
                  </a:xfrm>
                  <a:prstGeom prst="rect">
                    <a:avLst/>
                  </a:prstGeom>
                  <a:ln/>
                </pic:spPr>
              </pic:pic>
            </a:graphicData>
          </a:graphic>
        </wp:inline>
      </w:drawing>
    </w:r>
  </w:p>
  <w:p w:rsidR="00EC1A94" w:rsidRDefault="00EC1A94">
    <w:pPr>
      <w:pBdr>
        <w:top w:val="nil"/>
        <w:left w:val="nil"/>
        <w:bottom w:val="nil"/>
        <w:right w:val="nil"/>
        <w:between w:val="nil"/>
      </w:pBdr>
      <w:tabs>
        <w:tab w:val="center" w:pos="4536"/>
        <w:tab w:val="right" w:pos="9072"/>
      </w:tabs>
      <w:spacing w:after="60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845B3"/>
    <w:multiLevelType w:val="multilevel"/>
    <w:tmpl w:val="49AA5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A434236"/>
    <w:multiLevelType w:val="multilevel"/>
    <w:tmpl w:val="CD607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AE328F4"/>
    <w:multiLevelType w:val="multilevel"/>
    <w:tmpl w:val="927C1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2913510"/>
    <w:multiLevelType w:val="multilevel"/>
    <w:tmpl w:val="B3568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494330C"/>
    <w:multiLevelType w:val="multilevel"/>
    <w:tmpl w:val="08842A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AAA6888"/>
    <w:multiLevelType w:val="multilevel"/>
    <w:tmpl w:val="E674A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C1A94"/>
    <w:rsid w:val="004170BE"/>
    <w:rsid w:val="00601BBB"/>
    <w:rsid w:val="00766E79"/>
    <w:rsid w:val="00854412"/>
    <w:rsid w:val="00CA2867"/>
    <w:rsid w:val="00EC1A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GB" w:eastAsia="cs-CZ"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pBdr>
        <w:bottom w:val="single" w:sz="4" w:space="0" w:color="BED438"/>
      </w:pBdr>
      <w:spacing w:before="720" w:after="60" w:line="240" w:lineRule="auto"/>
      <w:jc w:val="both"/>
      <w:outlineLvl w:val="0"/>
    </w:pPr>
    <w:rPr>
      <w:b/>
      <w:smallCaps/>
      <w:color w:val="1F4D7D"/>
      <w:sz w:val="48"/>
      <w:szCs w:val="48"/>
    </w:rPr>
  </w:style>
  <w:style w:type="paragraph" w:styleId="Nadpis2">
    <w:name w:val="heading 2"/>
    <w:basedOn w:val="Normln"/>
    <w:next w:val="Normln"/>
    <w:pPr>
      <w:keepNext/>
      <w:keepLines/>
      <w:spacing w:before="600" w:after="60" w:line="576" w:lineRule="auto"/>
      <w:jc w:val="both"/>
      <w:outlineLvl w:val="1"/>
    </w:pPr>
    <w:rPr>
      <w:b/>
      <w:smallCaps/>
      <w:color w:val="1F4D7D"/>
      <w:sz w:val="36"/>
      <w:szCs w:val="36"/>
    </w:rPr>
  </w:style>
  <w:style w:type="paragraph" w:styleId="Nadpis3">
    <w:name w:val="heading 3"/>
    <w:basedOn w:val="Normln"/>
    <w:next w:val="Normln"/>
    <w:pPr>
      <w:keepNext/>
      <w:keepLines/>
      <w:spacing w:before="480" w:after="60" w:line="432" w:lineRule="auto"/>
      <w:jc w:val="both"/>
      <w:outlineLvl w:val="2"/>
    </w:pPr>
    <w:rPr>
      <w:b/>
      <w:smallCaps/>
      <w:color w:val="BED738"/>
      <w:sz w:val="32"/>
      <w:szCs w:val="32"/>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57" w:type="dxa"/>
        <w:left w:w="108" w:type="dxa"/>
        <w:bottom w:w="57" w:type="dxa"/>
        <w:right w:w="108" w:type="dxa"/>
      </w:tblCellMar>
    </w:tblPr>
    <w:tblStylePr w:type="firstRow">
      <w:pPr>
        <w:jc w:val="center"/>
      </w:pPr>
      <w:rPr>
        <w:b/>
        <w:smallCaps w:val="0"/>
        <w:color w:val="FFFFFF"/>
      </w:rPr>
      <w:tblPr/>
      <w:tcPr>
        <w:tcBorders>
          <w:top w:val="nil"/>
          <w:left w:val="nil"/>
          <w:bottom w:val="nil"/>
          <w:right w:val="nil"/>
          <w:insideH w:val="nil"/>
          <w:insideV w:val="nil"/>
        </w:tcBorders>
        <w:shd w:val="clear" w:color="auto" w:fill="1F4D7D"/>
        <w:tcMar>
          <w:top w:w="108" w:type="dxa"/>
          <w:left w:w="108" w:type="dxa"/>
          <w:bottom w:w="108" w:type="dxa"/>
          <w:right w:w="108" w:type="dxa"/>
        </w:tcMar>
      </w:tcPr>
    </w:tblStylePr>
    <w:tblStylePr w:type="firstCol">
      <w:pPr>
        <w:jc w:val="center"/>
      </w:pPr>
      <w:rPr>
        <w:b/>
        <w:color w:val="1F4D7D"/>
      </w:rPr>
    </w:tblStylePr>
  </w:style>
  <w:style w:type="paragraph" w:styleId="Textbubliny">
    <w:name w:val="Balloon Text"/>
    <w:basedOn w:val="Normln"/>
    <w:link w:val="TextbublinyChar"/>
    <w:uiPriority w:val="99"/>
    <w:semiHidden/>
    <w:unhideWhenUsed/>
    <w:rsid w:val="00766E7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66E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GB" w:eastAsia="cs-CZ"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pBdr>
        <w:bottom w:val="single" w:sz="4" w:space="0" w:color="BED438"/>
      </w:pBdr>
      <w:spacing w:before="720" w:after="60" w:line="240" w:lineRule="auto"/>
      <w:jc w:val="both"/>
      <w:outlineLvl w:val="0"/>
    </w:pPr>
    <w:rPr>
      <w:b/>
      <w:smallCaps/>
      <w:color w:val="1F4D7D"/>
      <w:sz w:val="48"/>
      <w:szCs w:val="48"/>
    </w:rPr>
  </w:style>
  <w:style w:type="paragraph" w:styleId="Nadpis2">
    <w:name w:val="heading 2"/>
    <w:basedOn w:val="Normln"/>
    <w:next w:val="Normln"/>
    <w:pPr>
      <w:keepNext/>
      <w:keepLines/>
      <w:spacing w:before="600" w:after="60" w:line="576" w:lineRule="auto"/>
      <w:jc w:val="both"/>
      <w:outlineLvl w:val="1"/>
    </w:pPr>
    <w:rPr>
      <w:b/>
      <w:smallCaps/>
      <w:color w:val="1F4D7D"/>
      <w:sz w:val="36"/>
      <w:szCs w:val="36"/>
    </w:rPr>
  </w:style>
  <w:style w:type="paragraph" w:styleId="Nadpis3">
    <w:name w:val="heading 3"/>
    <w:basedOn w:val="Normln"/>
    <w:next w:val="Normln"/>
    <w:pPr>
      <w:keepNext/>
      <w:keepLines/>
      <w:spacing w:before="480" w:after="60" w:line="432" w:lineRule="auto"/>
      <w:jc w:val="both"/>
      <w:outlineLvl w:val="2"/>
    </w:pPr>
    <w:rPr>
      <w:b/>
      <w:smallCaps/>
      <w:color w:val="BED738"/>
      <w:sz w:val="32"/>
      <w:szCs w:val="32"/>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57" w:type="dxa"/>
        <w:left w:w="108" w:type="dxa"/>
        <w:bottom w:w="57" w:type="dxa"/>
        <w:right w:w="108" w:type="dxa"/>
      </w:tblCellMar>
    </w:tblPr>
    <w:tblStylePr w:type="firstRow">
      <w:pPr>
        <w:jc w:val="center"/>
      </w:pPr>
      <w:rPr>
        <w:b/>
        <w:smallCaps w:val="0"/>
        <w:color w:val="FFFFFF"/>
      </w:rPr>
      <w:tblPr/>
      <w:tcPr>
        <w:tcBorders>
          <w:top w:val="nil"/>
          <w:left w:val="nil"/>
          <w:bottom w:val="nil"/>
          <w:right w:val="nil"/>
          <w:insideH w:val="nil"/>
          <w:insideV w:val="nil"/>
        </w:tcBorders>
        <w:shd w:val="clear" w:color="auto" w:fill="1F4D7D"/>
        <w:tcMar>
          <w:top w:w="108" w:type="dxa"/>
          <w:left w:w="108" w:type="dxa"/>
          <w:bottom w:w="108" w:type="dxa"/>
          <w:right w:w="108" w:type="dxa"/>
        </w:tcMar>
      </w:tcPr>
    </w:tblStylePr>
    <w:tblStylePr w:type="firstCol">
      <w:pPr>
        <w:jc w:val="center"/>
      </w:pPr>
      <w:rPr>
        <w:b/>
        <w:color w:val="1F4D7D"/>
      </w:rPr>
    </w:tblStylePr>
  </w:style>
  <w:style w:type="paragraph" w:styleId="Textbubliny">
    <w:name w:val="Balloon Text"/>
    <w:basedOn w:val="Normln"/>
    <w:link w:val="TextbublinyChar"/>
    <w:uiPriority w:val="99"/>
    <w:semiHidden/>
    <w:unhideWhenUsed/>
    <w:rsid w:val="00766E7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66E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c.europa.eu/education/sites/default/files/document-library-docs/european-universities-factsheet-euroteq.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uroteq@tum.d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1103</Words>
  <Characters>6510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ČVUT</Company>
  <LinksUpToDate>false</LinksUpToDate>
  <CharactersWithSpaces>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Gábina</cp:lastModifiedBy>
  <cp:revision>3</cp:revision>
  <dcterms:created xsi:type="dcterms:W3CDTF">2021-03-31T07:25:00Z</dcterms:created>
  <dcterms:modified xsi:type="dcterms:W3CDTF">2021-03-31T07:26:00Z</dcterms:modified>
</cp:coreProperties>
</file>