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60"/>
        <w:gridCol w:w="1091"/>
        <w:gridCol w:w="4710"/>
        <w:gridCol w:w="4730"/>
        <w:gridCol w:w="498"/>
        <w:gridCol w:w="602"/>
        <w:gridCol w:w="1517"/>
      </w:tblGrid>
      <w:tr w:rsidR="002400DA" w14:paraId="03D3D0A6" w14:textId="77777777" w:rsidTr="00181ADC">
        <w:trPr>
          <w:cantSplit/>
          <w:trHeight w:val="1134"/>
        </w:trPr>
        <w:tc>
          <w:tcPr>
            <w:tcW w:w="2351" w:type="dxa"/>
            <w:gridSpan w:val="2"/>
            <w:tcBorders>
              <w:top w:val="double" w:sz="4" w:space="0" w:color="auto"/>
              <w:bottom w:val="double" w:sz="4" w:space="0" w:color="auto"/>
            </w:tcBorders>
            <w:vAlign w:val="center"/>
          </w:tcPr>
          <w:p w14:paraId="52C64F17" w14:textId="77777777" w:rsidR="002400DA" w:rsidRPr="00745C82" w:rsidRDefault="002400DA" w:rsidP="00BD2E8A">
            <w:pPr>
              <w:autoSpaceDE w:val="0"/>
              <w:autoSpaceDN w:val="0"/>
              <w:adjustRightInd w:val="0"/>
              <w:jc w:val="center"/>
              <w:rPr>
                <w:rFonts w:ascii="Arial Narrow" w:hAnsi="Arial Narrow"/>
                <w:b/>
                <w:sz w:val="20"/>
                <w:szCs w:val="20"/>
              </w:rPr>
            </w:pPr>
            <w:r w:rsidRPr="00745C82">
              <w:rPr>
                <w:rFonts w:ascii="Arial Narrow" w:hAnsi="Arial Narrow"/>
                <w:b/>
                <w:sz w:val="20"/>
                <w:szCs w:val="20"/>
              </w:rPr>
              <w:t xml:space="preserve">Název rámcového tématu </w:t>
            </w:r>
          </w:p>
        </w:tc>
        <w:tc>
          <w:tcPr>
            <w:tcW w:w="4710" w:type="dxa"/>
            <w:tcBorders>
              <w:top w:val="double" w:sz="4" w:space="0" w:color="auto"/>
              <w:bottom w:val="double" w:sz="4" w:space="0" w:color="auto"/>
            </w:tcBorders>
            <w:vAlign w:val="center"/>
          </w:tcPr>
          <w:p w14:paraId="1CD50EEF" w14:textId="77777777" w:rsidR="002400DA" w:rsidRPr="00745C82" w:rsidRDefault="002400DA" w:rsidP="00BD2E8A">
            <w:pPr>
              <w:autoSpaceDE w:val="0"/>
              <w:autoSpaceDN w:val="0"/>
              <w:adjustRightInd w:val="0"/>
              <w:jc w:val="center"/>
              <w:rPr>
                <w:rFonts w:ascii="Arial Narrow" w:hAnsi="Arial Narrow"/>
                <w:b/>
                <w:sz w:val="20"/>
                <w:szCs w:val="20"/>
              </w:rPr>
            </w:pPr>
            <w:r w:rsidRPr="00745C82">
              <w:rPr>
                <w:rFonts w:ascii="Arial Narrow" w:hAnsi="Arial Narrow"/>
                <w:b/>
                <w:sz w:val="20"/>
                <w:szCs w:val="20"/>
              </w:rPr>
              <w:t>Anotace (česky)</w:t>
            </w:r>
          </w:p>
        </w:tc>
        <w:tc>
          <w:tcPr>
            <w:tcW w:w="4730" w:type="dxa"/>
            <w:tcBorders>
              <w:top w:val="double" w:sz="4" w:space="0" w:color="auto"/>
              <w:bottom w:val="double" w:sz="4" w:space="0" w:color="auto"/>
            </w:tcBorders>
            <w:vAlign w:val="center"/>
          </w:tcPr>
          <w:p w14:paraId="34AA97AE" w14:textId="77777777" w:rsidR="002400DA" w:rsidRPr="00745C82" w:rsidRDefault="002400DA" w:rsidP="00BD2E8A">
            <w:pPr>
              <w:autoSpaceDE w:val="0"/>
              <w:autoSpaceDN w:val="0"/>
              <w:adjustRightInd w:val="0"/>
              <w:jc w:val="center"/>
              <w:rPr>
                <w:rFonts w:ascii="Arial Narrow" w:hAnsi="Arial Narrow"/>
                <w:b/>
                <w:sz w:val="20"/>
                <w:szCs w:val="20"/>
              </w:rPr>
            </w:pPr>
            <w:r w:rsidRPr="00745C82">
              <w:rPr>
                <w:rFonts w:ascii="Arial Narrow" w:hAnsi="Arial Narrow"/>
                <w:b/>
                <w:sz w:val="20"/>
                <w:szCs w:val="20"/>
              </w:rPr>
              <w:t>Anotace (anglicky)</w:t>
            </w:r>
          </w:p>
        </w:tc>
        <w:tc>
          <w:tcPr>
            <w:tcW w:w="0" w:type="auto"/>
            <w:tcBorders>
              <w:top w:val="double" w:sz="4" w:space="0" w:color="auto"/>
              <w:bottom w:val="double" w:sz="4" w:space="0" w:color="auto"/>
            </w:tcBorders>
            <w:textDirection w:val="btLr"/>
            <w:vAlign w:val="center"/>
          </w:tcPr>
          <w:p w14:paraId="0F89B22D" w14:textId="77777777" w:rsidR="002400DA" w:rsidRPr="00745C82" w:rsidRDefault="002400DA" w:rsidP="00BD2E8A">
            <w:pPr>
              <w:autoSpaceDE w:val="0"/>
              <w:autoSpaceDN w:val="0"/>
              <w:adjustRightInd w:val="0"/>
              <w:ind w:left="113" w:right="113"/>
              <w:jc w:val="center"/>
              <w:rPr>
                <w:rFonts w:ascii="Arial Narrow" w:hAnsi="Arial Narrow"/>
                <w:b/>
                <w:sz w:val="20"/>
                <w:szCs w:val="20"/>
              </w:rPr>
            </w:pPr>
            <w:r w:rsidRPr="00745C82">
              <w:rPr>
                <w:rFonts w:ascii="Arial Narrow" w:hAnsi="Arial Narrow"/>
                <w:b/>
                <w:sz w:val="20"/>
                <w:szCs w:val="20"/>
              </w:rPr>
              <w:t>Školitel</w:t>
            </w:r>
          </w:p>
        </w:tc>
        <w:tc>
          <w:tcPr>
            <w:tcW w:w="602" w:type="dxa"/>
            <w:tcBorders>
              <w:top w:val="double" w:sz="4" w:space="0" w:color="auto"/>
              <w:bottom w:val="double" w:sz="4" w:space="0" w:color="auto"/>
            </w:tcBorders>
            <w:textDirection w:val="btLr"/>
            <w:vAlign w:val="center"/>
          </w:tcPr>
          <w:p w14:paraId="30851229" w14:textId="77777777" w:rsidR="002400DA" w:rsidRPr="00745C82" w:rsidRDefault="002400DA" w:rsidP="00BD2E8A">
            <w:pPr>
              <w:autoSpaceDE w:val="0"/>
              <w:autoSpaceDN w:val="0"/>
              <w:adjustRightInd w:val="0"/>
              <w:ind w:left="113" w:right="113"/>
              <w:jc w:val="center"/>
              <w:rPr>
                <w:rFonts w:ascii="Arial Narrow" w:hAnsi="Arial Narrow"/>
                <w:b/>
                <w:sz w:val="20"/>
                <w:szCs w:val="20"/>
              </w:rPr>
            </w:pPr>
            <w:r w:rsidRPr="00745C82">
              <w:rPr>
                <w:rFonts w:ascii="Arial Narrow" w:hAnsi="Arial Narrow"/>
                <w:b/>
                <w:sz w:val="20"/>
                <w:szCs w:val="20"/>
              </w:rPr>
              <w:t>Školitel-specialista</w:t>
            </w:r>
          </w:p>
        </w:tc>
        <w:tc>
          <w:tcPr>
            <w:tcW w:w="1517" w:type="dxa"/>
            <w:tcBorders>
              <w:top w:val="double" w:sz="4" w:space="0" w:color="auto"/>
              <w:bottom w:val="double" w:sz="4" w:space="0" w:color="auto"/>
            </w:tcBorders>
            <w:vAlign w:val="center"/>
          </w:tcPr>
          <w:p w14:paraId="7C167001" w14:textId="77777777" w:rsidR="002400DA" w:rsidRPr="00745C82" w:rsidRDefault="002400DA" w:rsidP="00BD2E8A">
            <w:pPr>
              <w:autoSpaceDE w:val="0"/>
              <w:autoSpaceDN w:val="0"/>
              <w:adjustRightInd w:val="0"/>
              <w:jc w:val="center"/>
              <w:rPr>
                <w:rFonts w:ascii="Arial Narrow" w:hAnsi="Arial Narrow"/>
                <w:b/>
                <w:sz w:val="20"/>
                <w:szCs w:val="20"/>
              </w:rPr>
            </w:pPr>
            <w:r w:rsidRPr="00745C82">
              <w:rPr>
                <w:rFonts w:ascii="Arial Narrow" w:hAnsi="Arial Narrow"/>
                <w:b/>
                <w:sz w:val="20"/>
                <w:szCs w:val="20"/>
              </w:rPr>
              <w:t>Číslo a název projektu/grantu</w:t>
            </w:r>
          </w:p>
        </w:tc>
      </w:tr>
      <w:tr w:rsidR="002400DA" w14:paraId="5C3FEEF7" w14:textId="77777777" w:rsidTr="00181ADC">
        <w:trPr>
          <w:cantSplit/>
          <w:trHeight w:val="6037"/>
        </w:trPr>
        <w:tc>
          <w:tcPr>
            <w:tcW w:w="1260" w:type="dxa"/>
            <w:tcBorders>
              <w:top w:val="double" w:sz="4" w:space="0" w:color="auto"/>
              <w:bottom w:val="double" w:sz="4" w:space="0" w:color="auto"/>
            </w:tcBorders>
            <w:textDirection w:val="btLr"/>
            <w:vAlign w:val="center"/>
          </w:tcPr>
          <w:p w14:paraId="6FF83490" w14:textId="77777777" w:rsidR="002400DA" w:rsidRPr="00181ADC" w:rsidRDefault="002400DA" w:rsidP="00BD2E8A">
            <w:pPr>
              <w:autoSpaceDE w:val="0"/>
              <w:autoSpaceDN w:val="0"/>
              <w:adjustRightInd w:val="0"/>
              <w:ind w:left="113" w:right="113"/>
              <w:jc w:val="center"/>
              <w:rPr>
                <w:rFonts w:asciiTheme="minorHAnsi" w:hAnsiTheme="minorHAnsi" w:cstheme="minorHAnsi"/>
                <w:b/>
                <w:sz w:val="22"/>
                <w:szCs w:val="22"/>
              </w:rPr>
            </w:pPr>
            <w:r w:rsidRPr="00181ADC">
              <w:rPr>
                <w:rFonts w:asciiTheme="minorHAnsi" w:hAnsiTheme="minorHAnsi" w:cstheme="minorHAnsi"/>
                <w:b/>
                <w:sz w:val="22"/>
                <w:szCs w:val="22"/>
              </w:rPr>
              <w:t xml:space="preserve">Optimalizace </w:t>
            </w:r>
            <w:proofErr w:type="spellStart"/>
            <w:r w:rsidRPr="00181ADC">
              <w:rPr>
                <w:rFonts w:asciiTheme="minorHAnsi" w:hAnsiTheme="minorHAnsi" w:cstheme="minorHAnsi"/>
                <w:b/>
                <w:sz w:val="22"/>
                <w:szCs w:val="22"/>
              </w:rPr>
              <w:t>oxygenoterapie</w:t>
            </w:r>
            <w:proofErr w:type="spellEnd"/>
            <w:r w:rsidRPr="00181ADC">
              <w:rPr>
                <w:rFonts w:asciiTheme="minorHAnsi" w:hAnsiTheme="minorHAnsi" w:cstheme="minorHAnsi"/>
                <w:b/>
                <w:sz w:val="22"/>
                <w:szCs w:val="22"/>
              </w:rPr>
              <w:t xml:space="preserve"> extrémně nezralých novorozenců</w:t>
            </w:r>
          </w:p>
        </w:tc>
        <w:tc>
          <w:tcPr>
            <w:tcW w:w="1091" w:type="dxa"/>
            <w:tcBorders>
              <w:top w:val="double" w:sz="4" w:space="0" w:color="auto"/>
              <w:bottom w:val="double" w:sz="4" w:space="0" w:color="auto"/>
            </w:tcBorders>
            <w:textDirection w:val="btLr"/>
            <w:vAlign w:val="center"/>
          </w:tcPr>
          <w:p w14:paraId="2005645D" w14:textId="77777777" w:rsidR="002400DA" w:rsidRPr="00181ADC" w:rsidRDefault="002400DA" w:rsidP="002400DA">
            <w:pPr>
              <w:pStyle w:val="FormtovanvHTML"/>
              <w:jc w:val="center"/>
              <w:rPr>
                <w:rFonts w:asciiTheme="minorHAnsi" w:hAnsiTheme="minorHAnsi" w:cstheme="minorHAnsi"/>
                <w:b/>
                <w:color w:val="212121"/>
                <w:sz w:val="22"/>
                <w:szCs w:val="22"/>
                <w:lang w:val="en"/>
              </w:rPr>
            </w:pPr>
            <w:r w:rsidRPr="00181ADC">
              <w:rPr>
                <w:rFonts w:asciiTheme="minorHAnsi" w:hAnsiTheme="minorHAnsi" w:cstheme="minorHAnsi"/>
                <w:b/>
                <w:color w:val="212121"/>
                <w:sz w:val="22"/>
                <w:szCs w:val="22"/>
                <w:lang w:val="en"/>
              </w:rPr>
              <w:t>Optimization of oxygen therapy of extremely immature</w:t>
            </w:r>
          </w:p>
          <w:p w14:paraId="09E7F491" w14:textId="77777777" w:rsidR="002400DA" w:rsidRPr="00181ADC" w:rsidRDefault="002400DA" w:rsidP="002400DA">
            <w:pPr>
              <w:pStyle w:val="FormtovanvHTML"/>
              <w:jc w:val="center"/>
              <w:rPr>
                <w:rFonts w:asciiTheme="minorHAnsi" w:hAnsiTheme="minorHAnsi" w:cstheme="minorHAnsi"/>
                <w:b/>
                <w:color w:val="212121"/>
                <w:sz w:val="22"/>
                <w:szCs w:val="22"/>
              </w:rPr>
            </w:pPr>
            <w:r w:rsidRPr="00181ADC">
              <w:rPr>
                <w:rFonts w:asciiTheme="minorHAnsi" w:hAnsiTheme="minorHAnsi" w:cstheme="minorHAnsi"/>
                <w:b/>
                <w:color w:val="212121"/>
                <w:sz w:val="22"/>
                <w:szCs w:val="22"/>
                <w:lang w:val="en"/>
              </w:rPr>
              <w:t xml:space="preserve"> newborns</w:t>
            </w:r>
          </w:p>
          <w:p w14:paraId="229E1BAB" w14:textId="77777777" w:rsidR="002400DA" w:rsidRPr="00181ADC" w:rsidRDefault="002400DA" w:rsidP="00BD2E8A">
            <w:pPr>
              <w:pStyle w:val="Nadpis3"/>
              <w:spacing w:before="0" w:beforeAutospacing="0"/>
              <w:jc w:val="center"/>
              <w:rPr>
                <w:rFonts w:asciiTheme="minorHAnsi" w:hAnsiTheme="minorHAnsi" w:cstheme="minorHAnsi"/>
                <w:sz w:val="22"/>
                <w:szCs w:val="22"/>
              </w:rPr>
            </w:pPr>
          </w:p>
        </w:tc>
        <w:tc>
          <w:tcPr>
            <w:tcW w:w="4710" w:type="dxa"/>
            <w:tcBorders>
              <w:top w:val="double" w:sz="4" w:space="0" w:color="auto"/>
              <w:bottom w:val="double" w:sz="4" w:space="0" w:color="auto"/>
            </w:tcBorders>
          </w:tcPr>
          <w:p w14:paraId="2698436B" w14:textId="24E24791" w:rsidR="002400DA" w:rsidRPr="00181ADC" w:rsidRDefault="002400DA" w:rsidP="00181ADC">
            <w:pPr>
              <w:autoSpaceDE w:val="0"/>
              <w:autoSpaceDN w:val="0"/>
              <w:adjustRightInd w:val="0"/>
              <w:rPr>
                <w:rFonts w:asciiTheme="minorHAnsi" w:hAnsiTheme="minorHAnsi" w:cstheme="minorHAnsi"/>
                <w:sz w:val="22"/>
                <w:szCs w:val="22"/>
              </w:rPr>
            </w:pPr>
            <w:r w:rsidRPr="00181ADC">
              <w:rPr>
                <w:rFonts w:asciiTheme="minorHAnsi" w:hAnsiTheme="minorHAnsi" w:cstheme="minorHAnsi"/>
                <w:sz w:val="22"/>
                <w:szCs w:val="22"/>
              </w:rPr>
              <w:t xml:space="preserve">Dávkování kyslíku do ventilační směsi je standardním terapeutickým procesem, používaným v urgentní péči. V případě novorozeneckých pacientů je však expozice kyslíkem velmi riziková a zásadně se promítá do kvality života pacienta. Dávkování kyslíku je v klinické praxi závislé především na přesnosti měření SpO2 pomocí pulzních </w:t>
            </w:r>
            <w:proofErr w:type="spellStart"/>
            <w:r w:rsidRPr="00181ADC">
              <w:rPr>
                <w:rFonts w:asciiTheme="minorHAnsi" w:hAnsiTheme="minorHAnsi" w:cstheme="minorHAnsi"/>
                <w:sz w:val="22"/>
                <w:szCs w:val="22"/>
              </w:rPr>
              <w:t>oxymetrů</w:t>
            </w:r>
            <w:proofErr w:type="spellEnd"/>
            <w:r w:rsidR="00D50D38">
              <w:rPr>
                <w:rFonts w:asciiTheme="minorHAnsi" w:hAnsiTheme="minorHAnsi" w:cstheme="minorHAnsi"/>
                <w:sz w:val="22"/>
                <w:szCs w:val="22"/>
              </w:rPr>
              <w:t xml:space="preserve"> a v současné době je stále více využíváno automatizovaných systémů pro regulaci kyslíku </w:t>
            </w:r>
            <w:r w:rsidR="00FB37D9">
              <w:rPr>
                <w:rFonts w:asciiTheme="minorHAnsi" w:hAnsiTheme="minorHAnsi" w:cstheme="minorHAnsi"/>
                <w:sz w:val="22"/>
                <w:szCs w:val="22"/>
              </w:rPr>
              <w:t xml:space="preserve">(fiO2) </w:t>
            </w:r>
            <w:r w:rsidR="00D50D38">
              <w:rPr>
                <w:rFonts w:asciiTheme="minorHAnsi" w:hAnsiTheme="minorHAnsi" w:cstheme="minorHAnsi"/>
                <w:sz w:val="22"/>
                <w:szCs w:val="22"/>
              </w:rPr>
              <w:t>ve ventilační směsi.</w:t>
            </w:r>
          </w:p>
          <w:p w14:paraId="0BA602FC" w14:textId="6FA552C8" w:rsidR="00246157" w:rsidRDefault="002400DA" w:rsidP="00181ADC">
            <w:pPr>
              <w:autoSpaceDE w:val="0"/>
              <w:autoSpaceDN w:val="0"/>
              <w:adjustRightInd w:val="0"/>
              <w:rPr>
                <w:rFonts w:asciiTheme="minorHAnsi" w:hAnsiTheme="minorHAnsi" w:cstheme="minorHAnsi"/>
                <w:sz w:val="22"/>
                <w:szCs w:val="22"/>
              </w:rPr>
            </w:pPr>
            <w:r w:rsidRPr="00181ADC">
              <w:rPr>
                <w:rFonts w:asciiTheme="minorHAnsi" w:hAnsiTheme="minorHAnsi" w:cstheme="minorHAnsi"/>
                <w:sz w:val="22"/>
                <w:szCs w:val="22"/>
              </w:rPr>
              <w:t>Avšak, do současné doby nejsou známá optimální pásma hodnot SpO2 u extrémně nezralých novorozenců v závislosti na charakteru plicního onemocnění</w:t>
            </w:r>
            <w:r w:rsidR="00246157">
              <w:rPr>
                <w:rFonts w:asciiTheme="minorHAnsi" w:hAnsiTheme="minorHAnsi" w:cstheme="minorHAnsi"/>
                <w:sz w:val="22"/>
                <w:szCs w:val="22"/>
              </w:rPr>
              <w:t xml:space="preserve"> a není známa optimální strategie vedení </w:t>
            </w:r>
            <w:proofErr w:type="spellStart"/>
            <w:r w:rsidR="00246157">
              <w:rPr>
                <w:rFonts w:asciiTheme="minorHAnsi" w:hAnsiTheme="minorHAnsi" w:cstheme="minorHAnsi"/>
                <w:sz w:val="22"/>
                <w:szCs w:val="22"/>
              </w:rPr>
              <w:t>oxygenoterapie</w:t>
            </w:r>
            <w:proofErr w:type="spellEnd"/>
            <w:r w:rsidR="00246157">
              <w:rPr>
                <w:rFonts w:asciiTheme="minorHAnsi" w:hAnsiTheme="minorHAnsi" w:cstheme="minorHAnsi"/>
                <w:sz w:val="22"/>
                <w:szCs w:val="22"/>
              </w:rPr>
              <w:t xml:space="preserve"> pomocí zpětnovazebních systémů.</w:t>
            </w:r>
          </w:p>
          <w:p w14:paraId="3A5F209C" w14:textId="0A6624FF" w:rsidR="002400DA" w:rsidRPr="00181ADC" w:rsidRDefault="002400DA" w:rsidP="00181ADC">
            <w:pPr>
              <w:autoSpaceDE w:val="0"/>
              <w:autoSpaceDN w:val="0"/>
              <w:adjustRightInd w:val="0"/>
              <w:rPr>
                <w:rFonts w:asciiTheme="minorHAnsi" w:hAnsiTheme="minorHAnsi" w:cstheme="minorHAnsi"/>
                <w:sz w:val="22"/>
                <w:szCs w:val="22"/>
              </w:rPr>
            </w:pPr>
            <w:r w:rsidRPr="00181ADC">
              <w:rPr>
                <w:rFonts w:asciiTheme="minorHAnsi" w:hAnsiTheme="minorHAnsi" w:cstheme="minorHAnsi"/>
                <w:sz w:val="22"/>
                <w:szCs w:val="22"/>
              </w:rPr>
              <w:t xml:space="preserve"> </w:t>
            </w:r>
          </w:p>
          <w:p w14:paraId="6E72D81C" w14:textId="74124BCD" w:rsidR="002400DA" w:rsidRPr="00181ADC" w:rsidRDefault="002400DA" w:rsidP="00181ADC">
            <w:pPr>
              <w:autoSpaceDE w:val="0"/>
              <w:autoSpaceDN w:val="0"/>
              <w:adjustRightInd w:val="0"/>
              <w:rPr>
                <w:rFonts w:asciiTheme="minorHAnsi" w:hAnsiTheme="minorHAnsi" w:cstheme="minorHAnsi"/>
                <w:sz w:val="22"/>
                <w:szCs w:val="22"/>
              </w:rPr>
            </w:pPr>
            <w:r w:rsidRPr="00181ADC">
              <w:rPr>
                <w:rFonts w:asciiTheme="minorHAnsi" w:hAnsiTheme="minorHAnsi" w:cstheme="minorHAnsi"/>
                <w:sz w:val="22"/>
                <w:szCs w:val="22"/>
              </w:rPr>
              <w:t>Cílem práce je nalezení vztahu mezi SpO2</w:t>
            </w:r>
            <w:r w:rsidR="00302B7A">
              <w:rPr>
                <w:rFonts w:asciiTheme="minorHAnsi" w:hAnsiTheme="minorHAnsi" w:cstheme="minorHAnsi"/>
                <w:sz w:val="22"/>
                <w:szCs w:val="22"/>
              </w:rPr>
              <w:t>, fiO2</w:t>
            </w:r>
            <w:r w:rsidRPr="00181ADC">
              <w:rPr>
                <w:rFonts w:asciiTheme="minorHAnsi" w:hAnsiTheme="minorHAnsi" w:cstheme="minorHAnsi"/>
                <w:sz w:val="22"/>
                <w:szCs w:val="22"/>
              </w:rPr>
              <w:t xml:space="preserve">, plicním onemocněním a gestačním stáří pacienta </w:t>
            </w:r>
            <w:r w:rsidR="00302B7A">
              <w:rPr>
                <w:rFonts w:asciiTheme="minorHAnsi" w:hAnsiTheme="minorHAnsi" w:cstheme="minorHAnsi"/>
                <w:sz w:val="22"/>
                <w:szCs w:val="22"/>
              </w:rPr>
              <w:t xml:space="preserve">s </w:t>
            </w:r>
            <w:r w:rsidRPr="00181ADC">
              <w:rPr>
                <w:rFonts w:asciiTheme="minorHAnsi" w:hAnsiTheme="minorHAnsi" w:cstheme="minorHAnsi"/>
                <w:sz w:val="22"/>
                <w:szCs w:val="22"/>
              </w:rPr>
              <w:t>ohledem na snížení incidence novorozenecké retinopatie.</w:t>
            </w:r>
          </w:p>
          <w:p w14:paraId="46D9A966" w14:textId="77777777" w:rsidR="002400DA" w:rsidRPr="00181ADC" w:rsidRDefault="002400DA" w:rsidP="00181ADC">
            <w:pPr>
              <w:rPr>
                <w:rFonts w:asciiTheme="minorHAnsi" w:hAnsiTheme="minorHAnsi" w:cstheme="minorHAnsi"/>
                <w:sz w:val="22"/>
                <w:szCs w:val="22"/>
              </w:rPr>
            </w:pPr>
            <w:r w:rsidRPr="00181ADC">
              <w:rPr>
                <w:rFonts w:asciiTheme="minorHAnsi" w:hAnsiTheme="minorHAnsi" w:cstheme="minorHAnsi"/>
                <w:sz w:val="22"/>
                <w:szCs w:val="22"/>
              </w:rPr>
              <w:t>Součástí práce je návrh a provedení observační studie s pacienty, včetně vyhodnocení.</w:t>
            </w:r>
          </w:p>
          <w:p w14:paraId="27449861" w14:textId="77777777" w:rsidR="002400DA" w:rsidRPr="00181ADC" w:rsidRDefault="002400DA" w:rsidP="00181ADC">
            <w:pPr>
              <w:rPr>
                <w:rFonts w:asciiTheme="minorHAnsi" w:hAnsiTheme="minorHAnsi" w:cstheme="minorHAnsi"/>
                <w:sz w:val="22"/>
                <w:szCs w:val="22"/>
              </w:rPr>
            </w:pPr>
          </w:p>
        </w:tc>
        <w:tc>
          <w:tcPr>
            <w:tcW w:w="4730" w:type="dxa"/>
            <w:tcBorders>
              <w:top w:val="double" w:sz="4" w:space="0" w:color="auto"/>
              <w:bottom w:val="double" w:sz="4" w:space="0" w:color="auto"/>
            </w:tcBorders>
          </w:tcPr>
          <w:p w14:paraId="69C94FCD" w14:textId="77777777" w:rsidR="00FB37D9" w:rsidRPr="00FB37D9" w:rsidRDefault="00FB37D9" w:rsidP="00FB37D9">
            <w:pPr>
              <w:rPr>
                <w:rFonts w:asciiTheme="minorHAnsi" w:hAnsiTheme="minorHAnsi" w:cstheme="minorHAnsi"/>
                <w:color w:val="000000"/>
                <w:sz w:val="22"/>
                <w:szCs w:val="22"/>
                <w:lang w:val="en-US"/>
              </w:rPr>
            </w:pPr>
            <w:r w:rsidRPr="00FB37D9">
              <w:rPr>
                <w:rFonts w:asciiTheme="minorHAnsi" w:hAnsiTheme="minorHAnsi" w:cstheme="minorHAnsi"/>
                <w:color w:val="000000"/>
                <w:sz w:val="22"/>
                <w:szCs w:val="22"/>
                <w:lang w:val="en-US"/>
              </w:rPr>
              <w:t>Oxygen delivery to the ventilation mixture is a standard therapeutic process used in emergency care. However, in neonatal patients, oxygen exposure is very risky and has a major impact on the patient's quality of life. In clinical practice, oxygen dosing is primarily dependent on the accuracy of SpO2 measurements using pulse oximeters, and automated systems for controlling oxygen (FiO2) in the ventilation mixture are now increasingly used.</w:t>
            </w:r>
          </w:p>
          <w:p w14:paraId="6B075C76" w14:textId="77777777" w:rsidR="00FB37D9" w:rsidRPr="00FB37D9" w:rsidRDefault="00FB37D9" w:rsidP="00FB37D9">
            <w:pPr>
              <w:rPr>
                <w:rFonts w:asciiTheme="minorHAnsi" w:hAnsiTheme="minorHAnsi" w:cstheme="minorHAnsi"/>
                <w:color w:val="000000"/>
                <w:sz w:val="22"/>
                <w:szCs w:val="22"/>
                <w:lang w:val="en-US"/>
              </w:rPr>
            </w:pPr>
            <w:r w:rsidRPr="00FB37D9">
              <w:rPr>
                <w:rFonts w:asciiTheme="minorHAnsi" w:hAnsiTheme="minorHAnsi" w:cstheme="minorHAnsi"/>
                <w:color w:val="000000"/>
                <w:sz w:val="22"/>
                <w:szCs w:val="22"/>
                <w:lang w:val="en-US"/>
              </w:rPr>
              <w:t>However, to date, the optimal ranges of SpO2 values in extremely immature neonates depending on the nature of the lung disease are not known, and the optimal strategy for oxygen therapy management using feedback systems is unknown.</w:t>
            </w:r>
          </w:p>
          <w:p w14:paraId="147317C7" w14:textId="77777777" w:rsidR="00FB37D9" w:rsidRPr="00FB37D9" w:rsidRDefault="00FB37D9" w:rsidP="00FB37D9">
            <w:pPr>
              <w:rPr>
                <w:rFonts w:asciiTheme="minorHAnsi" w:hAnsiTheme="minorHAnsi" w:cstheme="minorHAnsi"/>
                <w:color w:val="000000"/>
                <w:sz w:val="22"/>
                <w:szCs w:val="22"/>
                <w:lang w:val="en-US"/>
              </w:rPr>
            </w:pPr>
            <w:r w:rsidRPr="00FB37D9">
              <w:rPr>
                <w:rFonts w:asciiTheme="minorHAnsi" w:hAnsiTheme="minorHAnsi" w:cstheme="minorHAnsi"/>
                <w:color w:val="000000"/>
                <w:sz w:val="22"/>
                <w:szCs w:val="22"/>
                <w:lang w:val="en-US"/>
              </w:rPr>
              <w:t xml:space="preserve"> </w:t>
            </w:r>
          </w:p>
          <w:p w14:paraId="1E63D8FB" w14:textId="1D18F270" w:rsidR="00FB37D9" w:rsidRPr="00FB37D9" w:rsidRDefault="00FB37D9" w:rsidP="00FB37D9">
            <w:pPr>
              <w:rPr>
                <w:rFonts w:asciiTheme="minorHAnsi" w:hAnsiTheme="minorHAnsi" w:cstheme="minorHAnsi"/>
                <w:color w:val="000000"/>
                <w:sz w:val="22"/>
                <w:szCs w:val="22"/>
                <w:lang w:val="en-US"/>
              </w:rPr>
            </w:pPr>
            <w:r w:rsidRPr="00FB37D9">
              <w:rPr>
                <w:rFonts w:asciiTheme="minorHAnsi" w:hAnsiTheme="minorHAnsi" w:cstheme="minorHAnsi"/>
                <w:color w:val="000000"/>
                <w:sz w:val="22"/>
                <w:szCs w:val="22"/>
                <w:lang w:val="en-US"/>
              </w:rPr>
              <w:t xml:space="preserve">The aim of this study is to find the relationship between SpO2, </w:t>
            </w:r>
            <w:r>
              <w:rPr>
                <w:rFonts w:asciiTheme="minorHAnsi" w:hAnsiTheme="minorHAnsi" w:cstheme="minorHAnsi"/>
                <w:color w:val="000000"/>
                <w:sz w:val="22"/>
                <w:szCs w:val="22"/>
                <w:lang w:val="en-US"/>
              </w:rPr>
              <w:t>f</w:t>
            </w:r>
            <w:r w:rsidRPr="00FB37D9">
              <w:rPr>
                <w:rFonts w:asciiTheme="minorHAnsi" w:hAnsiTheme="minorHAnsi" w:cstheme="minorHAnsi"/>
                <w:color w:val="000000"/>
                <w:sz w:val="22"/>
                <w:szCs w:val="22"/>
                <w:lang w:val="en-US"/>
              </w:rPr>
              <w:t>iO2, lung disease and gestational age of the patient with respect to reducing the incidence of neonatal retinopathy.</w:t>
            </w:r>
          </w:p>
          <w:p w14:paraId="5B4D78D5" w14:textId="7787C4AF" w:rsidR="002400DA" w:rsidRPr="00181ADC" w:rsidRDefault="00FB37D9" w:rsidP="00FB37D9">
            <w:pPr>
              <w:rPr>
                <w:rFonts w:asciiTheme="minorHAnsi" w:hAnsiTheme="minorHAnsi" w:cstheme="minorHAnsi"/>
                <w:color w:val="000000"/>
                <w:sz w:val="22"/>
                <w:szCs w:val="22"/>
                <w:lang w:val="en-US"/>
              </w:rPr>
            </w:pPr>
            <w:r w:rsidRPr="00FB37D9">
              <w:rPr>
                <w:rFonts w:asciiTheme="minorHAnsi" w:hAnsiTheme="minorHAnsi" w:cstheme="minorHAnsi"/>
                <w:color w:val="000000"/>
                <w:sz w:val="22"/>
                <w:szCs w:val="22"/>
                <w:lang w:val="en-US"/>
              </w:rPr>
              <w:t>The work includes the design and conduct of an observational study with patients, including evaluation.</w:t>
            </w:r>
          </w:p>
        </w:tc>
        <w:tc>
          <w:tcPr>
            <w:tcW w:w="0" w:type="auto"/>
            <w:tcBorders>
              <w:top w:val="double" w:sz="4" w:space="0" w:color="auto"/>
              <w:bottom w:val="double" w:sz="4" w:space="0" w:color="auto"/>
            </w:tcBorders>
            <w:textDirection w:val="btLr"/>
          </w:tcPr>
          <w:p w14:paraId="46216F6D" w14:textId="62DB5EC0" w:rsidR="002400DA" w:rsidRPr="00181ADC" w:rsidRDefault="00D50D38" w:rsidP="00BD2E8A">
            <w:pPr>
              <w:autoSpaceDE w:val="0"/>
              <w:autoSpaceDN w:val="0"/>
              <w:adjustRightInd w:val="0"/>
              <w:ind w:left="113" w:right="113"/>
              <w:jc w:val="center"/>
              <w:rPr>
                <w:rFonts w:asciiTheme="minorHAnsi" w:hAnsiTheme="minorHAnsi" w:cstheme="minorHAnsi"/>
                <w:sz w:val="22"/>
                <w:szCs w:val="22"/>
              </w:rPr>
            </w:pPr>
            <w:r>
              <w:rPr>
                <w:rFonts w:asciiTheme="minorHAnsi" w:hAnsiTheme="minorHAnsi" w:cstheme="minorHAnsi"/>
                <w:sz w:val="22"/>
                <w:szCs w:val="22"/>
              </w:rPr>
              <w:t>Doc.</w:t>
            </w:r>
            <w:r w:rsidR="002400DA" w:rsidRPr="00181ADC">
              <w:rPr>
                <w:rFonts w:asciiTheme="minorHAnsi" w:hAnsiTheme="minorHAnsi" w:cstheme="minorHAnsi"/>
                <w:sz w:val="22"/>
                <w:szCs w:val="22"/>
              </w:rPr>
              <w:t xml:space="preserve"> </w:t>
            </w:r>
            <w:proofErr w:type="spellStart"/>
            <w:r w:rsidR="002400DA" w:rsidRPr="00181ADC">
              <w:rPr>
                <w:rFonts w:asciiTheme="minorHAnsi" w:hAnsiTheme="minorHAnsi" w:cstheme="minorHAnsi"/>
                <w:sz w:val="22"/>
                <w:szCs w:val="22"/>
              </w:rPr>
              <w:t>Ing.Petr</w:t>
            </w:r>
            <w:proofErr w:type="spellEnd"/>
            <w:r w:rsidR="002400DA" w:rsidRPr="00181ADC">
              <w:rPr>
                <w:rFonts w:asciiTheme="minorHAnsi" w:hAnsiTheme="minorHAnsi" w:cstheme="minorHAnsi"/>
                <w:sz w:val="22"/>
                <w:szCs w:val="22"/>
              </w:rPr>
              <w:t xml:space="preserve"> Kudrna, Ph.D.</w:t>
            </w:r>
          </w:p>
        </w:tc>
        <w:tc>
          <w:tcPr>
            <w:tcW w:w="602" w:type="dxa"/>
            <w:tcBorders>
              <w:top w:val="double" w:sz="4" w:space="0" w:color="auto"/>
              <w:bottom w:val="double" w:sz="4" w:space="0" w:color="auto"/>
            </w:tcBorders>
            <w:textDirection w:val="btLr"/>
          </w:tcPr>
          <w:p w14:paraId="0BBC7F98" w14:textId="77777777" w:rsidR="002400DA" w:rsidRPr="00181ADC" w:rsidRDefault="002400DA" w:rsidP="00BD2E8A">
            <w:pPr>
              <w:autoSpaceDE w:val="0"/>
              <w:autoSpaceDN w:val="0"/>
              <w:adjustRightInd w:val="0"/>
              <w:ind w:left="113" w:right="113"/>
              <w:jc w:val="center"/>
              <w:rPr>
                <w:rFonts w:asciiTheme="minorHAnsi" w:hAnsiTheme="minorHAnsi" w:cstheme="minorHAnsi"/>
                <w:sz w:val="22"/>
                <w:szCs w:val="22"/>
              </w:rPr>
            </w:pPr>
            <w:r w:rsidRPr="00181ADC">
              <w:rPr>
                <w:rFonts w:asciiTheme="minorHAnsi" w:hAnsiTheme="minorHAnsi" w:cstheme="minorHAnsi"/>
                <w:sz w:val="22"/>
                <w:szCs w:val="22"/>
              </w:rPr>
              <w:t xml:space="preserve">Prof. MUDr. Richard </w:t>
            </w:r>
            <w:proofErr w:type="spellStart"/>
            <w:proofErr w:type="gramStart"/>
            <w:r w:rsidRPr="00181ADC">
              <w:rPr>
                <w:rFonts w:asciiTheme="minorHAnsi" w:hAnsiTheme="minorHAnsi" w:cstheme="minorHAnsi"/>
                <w:sz w:val="22"/>
                <w:szCs w:val="22"/>
              </w:rPr>
              <w:t>Plavka,CSc</w:t>
            </w:r>
            <w:proofErr w:type="spellEnd"/>
            <w:r w:rsidRPr="00181ADC">
              <w:rPr>
                <w:rFonts w:asciiTheme="minorHAnsi" w:hAnsiTheme="minorHAnsi" w:cstheme="minorHAnsi"/>
                <w:sz w:val="22"/>
                <w:szCs w:val="22"/>
              </w:rPr>
              <w:t>.</w:t>
            </w:r>
            <w:proofErr w:type="gramEnd"/>
            <w:r w:rsidRPr="00181ADC">
              <w:rPr>
                <w:rFonts w:asciiTheme="minorHAnsi" w:hAnsiTheme="minorHAnsi" w:cstheme="minorHAnsi"/>
                <w:sz w:val="22"/>
                <w:szCs w:val="22"/>
              </w:rPr>
              <w:t>, VFN v Praze</w:t>
            </w:r>
          </w:p>
        </w:tc>
        <w:tc>
          <w:tcPr>
            <w:tcW w:w="1517" w:type="dxa"/>
            <w:tcBorders>
              <w:top w:val="double" w:sz="4" w:space="0" w:color="auto"/>
              <w:bottom w:val="double" w:sz="4" w:space="0" w:color="auto"/>
            </w:tcBorders>
            <w:textDirection w:val="btLr"/>
          </w:tcPr>
          <w:p w14:paraId="59779946" w14:textId="77777777" w:rsidR="002400DA" w:rsidRPr="00C2560E" w:rsidRDefault="002400DA" w:rsidP="00BD2E8A">
            <w:pPr>
              <w:autoSpaceDE w:val="0"/>
              <w:autoSpaceDN w:val="0"/>
              <w:adjustRightInd w:val="0"/>
              <w:ind w:left="113" w:right="113"/>
              <w:jc w:val="center"/>
            </w:pPr>
          </w:p>
        </w:tc>
      </w:tr>
    </w:tbl>
    <w:p w14:paraId="1BBF6016" w14:textId="77777777" w:rsidR="004F3121" w:rsidRDefault="006B2240"/>
    <w:sectPr w:rsidR="004F3121" w:rsidSect="002400DA">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DA"/>
    <w:rsid w:val="00045A65"/>
    <w:rsid w:val="00181ADC"/>
    <w:rsid w:val="002400DA"/>
    <w:rsid w:val="00246157"/>
    <w:rsid w:val="00302B7A"/>
    <w:rsid w:val="006B2240"/>
    <w:rsid w:val="00D50D38"/>
    <w:rsid w:val="00E44BBB"/>
    <w:rsid w:val="00FB3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39D0840"/>
  <w14:defaultImageDpi w14:val="32767"/>
  <w15:chartTrackingRefBased/>
  <w15:docId w15:val="{F0573FD7-F0A0-4C44-BDB1-07C5077D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2400DA"/>
    <w:rPr>
      <w:rFonts w:ascii="Times New Roman" w:eastAsia="Times New Roman" w:hAnsi="Times New Roman" w:cs="Times New Roman"/>
    </w:rPr>
  </w:style>
  <w:style w:type="paragraph" w:styleId="Nadpis3">
    <w:name w:val="heading 3"/>
    <w:basedOn w:val="Normln"/>
    <w:link w:val="Nadpis3Char"/>
    <w:qFormat/>
    <w:rsid w:val="002400DA"/>
    <w:pPr>
      <w:spacing w:before="100" w:beforeAutospacing="1" w:after="100" w:afterAutospacing="1"/>
      <w:outlineLvl w:val="2"/>
    </w:pPr>
    <w:rPr>
      <w:b/>
      <w:bCs/>
      <w:sz w:val="27"/>
      <w:szCs w:val="27"/>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400DA"/>
    <w:rPr>
      <w:rFonts w:ascii="Times New Roman" w:eastAsia="Times New Roman" w:hAnsi="Times New Roman" w:cs="Times New Roman"/>
      <w:b/>
      <w:bCs/>
      <w:sz w:val="27"/>
      <w:szCs w:val="27"/>
      <w:lang w:val="en-US"/>
    </w:rPr>
  </w:style>
  <w:style w:type="paragraph" w:styleId="FormtovanvHTML">
    <w:name w:val="HTML Preformatted"/>
    <w:basedOn w:val="Normln"/>
    <w:link w:val="FormtovanvHTMLChar"/>
    <w:uiPriority w:val="99"/>
    <w:semiHidden/>
    <w:unhideWhenUsed/>
    <w:rsid w:val="00240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400DA"/>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1889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Kudrna, Petr</dc:creator>
  <cp:keywords/>
  <dc:description/>
  <cp:lastModifiedBy>Kudrna, Petr</cp:lastModifiedBy>
  <cp:revision>2</cp:revision>
  <dcterms:created xsi:type="dcterms:W3CDTF">2022-05-02T06:15:00Z</dcterms:created>
  <dcterms:modified xsi:type="dcterms:W3CDTF">2022-05-02T06:15:00Z</dcterms:modified>
</cp:coreProperties>
</file>