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1BE49" w14:textId="76BD06C7" w:rsidR="00064BCB" w:rsidRPr="00690E78" w:rsidRDefault="00064BCB" w:rsidP="001A3094">
      <w:pPr>
        <w:pBdr>
          <w:top w:val="single" w:sz="6" w:space="2" w:color="4F81BD"/>
          <w:left w:val="single" w:sz="6" w:space="2" w:color="4F81BD"/>
        </w:pBdr>
        <w:spacing w:before="120" w:after="0"/>
        <w:jc w:val="both"/>
        <w:outlineLvl w:val="2"/>
        <w:rPr>
          <w:rFonts w:asciiTheme="minorHAnsi" w:hAnsiTheme="minorHAnsi" w:cstheme="minorHAnsi"/>
          <w:b/>
          <w:bCs/>
          <w:caps/>
          <w:color w:val="243F60"/>
          <w:spacing w:val="15"/>
          <w:sz w:val="22"/>
          <w:szCs w:val="22"/>
        </w:rPr>
      </w:pPr>
      <w:r w:rsidRPr="00690E78">
        <w:rPr>
          <w:rFonts w:asciiTheme="minorHAnsi" w:hAnsiTheme="minorHAnsi" w:cstheme="minorHAnsi"/>
          <w:b/>
          <w:bCs/>
          <w:caps/>
          <w:color w:val="243F60"/>
          <w:spacing w:val="15"/>
          <w:sz w:val="22"/>
          <w:szCs w:val="22"/>
        </w:rPr>
        <w:t>Miomove</w:t>
      </w:r>
    </w:p>
    <w:p w14:paraId="0BCB0BAE" w14:textId="77E76E7F" w:rsidR="00064BCB" w:rsidRPr="00690E78" w:rsidRDefault="00064BCB" w:rsidP="001A3094">
      <w:pPr>
        <w:pBdr>
          <w:top w:val="single" w:sz="6" w:space="2" w:color="4F81BD"/>
          <w:left w:val="single" w:sz="6" w:space="2" w:color="4F81BD"/>
        </w:pBdr>
        <w:spacing w:before="120" w:after="0"/>
        <w:jc w:val="both"/>
        <w:outlineLvl w:val="2"/>
        <w:rPr>
          <w:rFonts w:asciiTheme="minorHAnsi" w:hAnsiTheme="minorHAnsi" w:cstheme="minorHAnsi"/>
          <w:b/>
          <w:bCs/>
          <w:caps/>
          <w:color w:val="243F60"/>
          <w:spacing w:val="15"/>
          <w:sz w:val="22"/>
          <w:szCs w:val="22"/>
        </w:rPr>
      </w:pPr>
      <w:r w:rsidRPr="00690E78">
        <w:rPr>
          <w:rFonts w:asciiTheme="minorHAnsi" w:hAnsiTheme="minorHAnsi" w:cstheme="minorHAnsi"/>
          <w:b/>
          <w:bCs/>
          <w:caps/>
          <w:color w:val="243F60"/>
          <w:spacing w:val="15"/>
          <w:sz w:val="22"/>
          <w:szCs w:val="22"/>
        </w:rPr>
        <w:t>Chytré stélky pro analýzu a terapii chůze a běhu</w:t>
      </w:r>
    </w:p>
    <w:p w14:paraId="6A101694" w14:textId="063F2561" w:rsidR="00064BCB" w:rsidRDefault="00064BCB" w:rsidP="001A3094">
      <w:pPr>
        <w:jc w:val="both"/>
      </w:pPr>
    </w:p>
    <w:p w14:paraId="0EDD1D88" w14:textId="5CAF0E9B" w:rsidR="007B6C30" w:rsidRDefault="006E7523" w:rsidP="001A3094">
      <w:pPr>
        <w:jc w:val="both"/>
        <w:rPr>
          <w:noProof/>
        </w:rPr>
      </w:pPr>
      <w:proofErr w:type="spellStart"/>
      <w:r w:rsidRPr="00863531">
        <w:rPr>
          <w:b/>
          <w:bCs/>
        </w:rPr>
        <w:t>Miomove</w:t>
      </w:r>
      <w:proofErr w:type="spellEnd"/>
      <w:r>
        <w:t xml:space="preserve"> je kompletně přenosný systém, který je připraven k okamžitému použití. Během chvilky můžete sledovat data v reálném čase, pořizovat záznam, analyzovat a generovat reporty chůze. To z </w:t>
      </w:r>
      <w:proofErr w:type="spellStart"/>
      <w:r>
        <w:t>Miomove</w:t>
      </w:r>
      <w:proofErr w:type="spellEnd"/>
      <w:r>
        <w:t xml:space="preserve"> dělá ideální technologii pro klinickou a vědeckou analýzu.</w:t>
      </w:r>
      <w:r w:rsidR="007B6C30" w:rsidRPr="007B6C30">
        <w:rPr>
          <w:noProof/>
        </w:rPr>
        <w:t xml:space="preserve"> </w:t>
      </w:r>
    </w:p>
    <w:p w14:paraId="3F89A626" w14:textId="40E6682A" w:rsidR="00064BCB" w:rsidRPr="00C96A96" w:rsidRDefault="007B6C30" w:rsidP="001A3094">
      <w:pPr>
        <w:jc w:val="center"/>
      </w:pPr>
      <w:r>
        <w:rPr>
          <w:noProof/>
        </w:rPr>
        <w:drawing>
          <wp:inline distT="0" distB="0" distL="0" distR="0" wp14:anchorId="019EFA1F" wp14:editId="443AA8DE">
            <wp:extent cx="4516582" cy="195160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CrisscrossEtching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826" cy="1967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D70AD" w14:textId="7CA7F235" w:rsidR="0007658F" w:rsidRDefault="006E7523" w:rsidP="001A3094">
      <w:pPr>
        <w:jc w:val="both"/>
      </w:pPr>
      <w:r>
        <w:t xml:space="preserve">Prostá subjektivní aspekce chůze </w:t>
      </w:r>
      <w:r w:rsidR="00863531">
        <w:t xml:space="preserve">je základním elementem analýzy chůze, kterou využívá každý fyzioterapeut nebo rehabilitační lékař. Schopnost vyšetřit chůzi a rozpoznat všechny problémy byla dlouho považována za nejrychlejší a nejefektivnější způsob tohoto konvenčního přístupu. </w:t>
      </w:r>
      <w:proofErr w:type="spellStart"/>
      <w:r w:rsidR="00863531" w:rsidRPr="00863531">
        <w:rPr>
          <w:b/>
          <w:bCs/>
        </w:rPr>
        <w:t>Miomove</w:t>
      </w:r>
      <w:proofErr w:type="spellEnd"/>
      <w:r w:rsidR="00863531">
        <w:t xml:space="preserve"> byl vyvinut za účelem objektivizace a kvantifikace tohoto prostého pozorování.</w:t>
      </w:r>
      <w:r w:rsidR="00F05752">
        <w:t xml:space="preserve"> </w:t>
      </w:r>
      <w:r w:rsidR="008138C4">
        <w:t xml:space="preserve">Flexibilita </w:t>
      </w:r>
      <w:proofErr w:type="spellStart"/>
      <w:r w:rsidR="008138C4">
        <w:t>Miomove</w:t>
      </w:r>
      <w:proofErr w:type="spellEnd"/>
      <w:r w:rsidR="008138C4">
        <w:t xml:space="preserve"> systému umožňuje uživateli podat rychlá a přesná měření </w:t>
      </w:r>
      <w:r w:rsidR="00D70B0C">
        <w:t>během</w:t>
      </w:r>
      <w:r w:rsidR="008138C4">
        <w:t xml:space="preserve"> každodenních činností.</w:t>
      </w:r>
    </w:p>
    <w:p w14:paraId="43361151" w14:textId="331844F3" w:rsidR="0007658F" w:rsidRDefault="00B40F14" w:rsidP="001A3094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98B6FFC" wp14:editId="5147AAD3">
            <wp:simplePos x="0" y="0"/>
            <wp:positionH relativeFrom="page">
              <wp:posOffset>5541010</wp:posOffset>
            </wp:positionH>
            <wp:positionV relativeFrom="paragraph">
              <wp:posOffset>262890</wp:posOffset>
            </wp:positionV>
            <wp:extent cx="1918970" cy="1650365"/>
            <wp:effectExtent l="0" t="0" r="5080" b="6985"/>
            <wp:wrapTight wrapText="bothSides">
              <wp:wrapPolygon edited="0">
                <wp:start x="0" y="0"/>
                <wp:lineTo x="0" y="21442"/>
                <wp:lineTo x="21443" y="21442"/>
                <wp:lineTo x="2144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artisticCrisscrossEtching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8970" cy="1650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17070" w14:textId="26FF8183" w:rsidR="003F0EAC" w:rsidRDefault="00D145E2" w:rsidP="001A3094">
      <w:pPr>
        <w:jc w:val="both"/>
        <w:rPr>
          <w:b/>
          <w:b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1B0D22" wp14:editId="4117C471">
                <wp:simplePos x="0" y="0"/>
                <wp:positionH relativeFrom="column">
                  <wp:posOffset>-112395</wp:posOffset>
                </wp:positionH>
                <wp:positionV relativeFrom="paragraph">
                  <wp:posOffset>211456</wp:posOffset>
                </wp:positionV>
                <wp:extent cx="4597400" cy="1104900"/>
                <wp:effectExtent l="0" t="0" r="12700" b="19050"/>
                <wp:wrapNone/>
                <wp:docPr id="2" name="Obdélník: se zakulacenými roh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7400" cy="1104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308068" id="Obdélník: se zakulacenými rohy 2" o:spid="_x0000_s1026" style="position:absolute;margin-left:-8.85pt;margin-top:16.65pt;width:362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YrmQIAAGIFAAAOAAAAZHJzL2Uyb0RvYy54bWysVMFO3DAQvVfqP1i+lySrpZSILFqBqCoh&#10;QEDF2evYJML2uLZ3s8sf9dBP6Ikf69jJZleAeqiag+PxzLyZeZ7xyelaK7ISzrdgKloc5JQIw6Fu&#10;zWNFv99ffPpCiQ/M1EyBERXdCE9PZx8/nHS2FBNoQNXCEQQxvuxsRZsQbJllnjdCM38AVhhUSnCa&#10;BRTdY1Y71iG6Vtkkzz9nHbjaOuDCezw975V0lvClFDxcS+lFIKqimFtIq0vrIq7Z7ISVj47ZpuVD&#10;GuwfstCsNRh0hDpngZGla99A6ZY78CDDAQedgZQtF6kGrKbIX1Vz1zArUi1IjrcjTf7/wfKr1Y0j&#10;bV3RCSWGabyi60X98lOZl19PJfGCPLOnpWJcmJffuiUOmg2ZRNo660v0vrM3bpA8biMHa+l0/GN1&#10;ZJ2o3oxUi3UgHA+nh8dH0xxvhKOuKPLpMQqIk+3crfPhqwBN4qaiDpamvsULTTyz1aUPvf3WLoY0&#10;cNEqFc9jen1CaRc2SkQDZW6FxHoxhUkCSp0mzpQjK4Y9wjhWGope1bBa9MeHOX5DfqNHyjYBRmSJ&#10;gUfsASB28VvsPu3BPrqK1Kijc/63xHrn0SNFBhNGZ90acO8BKKxqiNzbb0nqqYksLaDeYDc46MfE&#10;W37RIveXzIcb5nAu8L5w1sM1LlJBV1EYdpQ04J7fO4/22K6opaTDOauo/7FkTlCivhls5ONiOo2D&#10;mYTp4dEEBbevWexrzFKfAV5Tga+K5Wkb7YPabqUD/YBPwjxGRRUzHGNXlAe3Fc5CP//4qHAxnycz&#10;HEbLwqW5szyCR1ZjW92vH5izQwMG7N0r2M4kK1+1YG8bPQ3MlwFkm/pzx+vANw5yapzh0Ykvxb6c&#10;rHZP4+wPAAAA//8DAFBLAwQUAAYACAAAACEAsI+ivuIAAAAKAQAADwAAAGRycy9kb3ducmV2Lnht&#10;bEyPwU7DMAyG70i8Q2QkbluyFa1TqTshEGIDcWBw2G5Zk7UVjVMl6dq+PeEEN1v+9Pv7881oWnbR&#10;zjeWEBZzAUxTaVVDFcLX5/NsDcwHSUq2ljTCpD1siuurXGbKDvShL/tQsRhCPpMIdQhdxrkva22k&#10;n9tOU7ydrTMyxNVVXDk5xHDT8qUQK25kQ/FDLTv9WOvye98bhHX1Pt0N212/fXHT4e1p6M6vxx3i&#10;7c34cA8s6DH8wfCrH9WhiE4n25PyrEWYLdI0oghJkgCLQCpWcTghLEWaAC9y/r9C8QMAAP//AwBQ&#10;SwECLQAUAAYACAAAACEAtoM4kv4AAADhAQAAEwAAAAAAAAAAAAAAAAAAAAAAW0NvbnRlbnRfVHlw&#10;ZXNdLnhtbFBLAQItABQABgAIAAAAIQA4/SH/1gAAAJQBAAALAAAAAAAAAAAAAAAAAC8BAABfcmVs&#10;cy8ucmVsc1BLAQItABQABgAIAAAAIQBQcSYrmQIAAGIFAAAOAAAAAAAAAAAAAAAAAC4CAABkcnMv&#10;ZTJvRG9jLnhtbFBLAQItABQABgAIAAAAIQCwj6K+4gAAAAoBAAAPAAAAAAAAAAAAAAAAAPMEAABk&#10;cnMvZG93bnJldi54bWxQSwUGAAAAAAQABADzAAAAAgYAAAAA&#10;" filled="f" strokecolor="#1f3763 [1604]" strokeweight="1pt">
                <v:stroke joinstyle="miter"/>
              </v:roundrect>
            </w:pict>
          </mc:Fallback>
        </mc:AlternateContent>
      </w:r>
      <w:r w:rsidR="00E40218">
        <w:rPr>
          <w:b/>
          <w:bCs/>
          <w:color w:val="0070C0"/>
        </w:rPr>
        <w:t>Důležitost lidské nohy</w:t>
      </w:r>
    </w:p>
    <w:p w14:paraId="3E88D1E8" w14:textId="19201F5C" w:rsidR="00E40218" w:rsidRDefault="008425EC" w:rsidP="001A3094">
      <w:pPr>
        <w:pStyle w:val="Odstavecseseznamem"/>
        <w:numPr>
          <w:ilvl w:val="0"/>
          <w:numId w:val="2"/>
        </w:numPr>
        <w:jc w:val="both"/>
      </w:pPr>
      <w:r>
        <w:t>Noha představuje 1% povrchu těla – ovlivňuje zbylých 99%</w:t>
      </w:r>
    </w:p>
    <w:p w14:paraId="2DE9609A" w14:textId="04F6CE66" w:rsidR="008425EC" w:rsidRDefault="008425EC" w:rsidP="001A3094">
      <w:pPr>
        <w:pStyle w:val="Odstavecseseznamem"/>
        <w:numPr>
          <w:ilvl w:val="0"/>
          <w:numId w:val="2"/>
        </w:numPr>
        <w:jc w:val="both"/>
      </w:pPr>
      <w:r>
        <w:t>Noha má 26 kostí (více než ¼ všech kostí v těle), 33 kloubů, 107 vazů, 19 svalů</w:t>
      </w:r>
      <w:r w:rsidR="007B6543" w:rsidRPr="007B6543">
        <w:rPr>
          <w:noProof/>
        </w:rPr>
        <w:t xml:space="preserve"> </w:t>
      </w:r>
    </w:p>
    <w:p w14:paraId="25EADFC5" w14:textId="15F16DEA" w:rsidR="008425EC" w:rsidRDefault="00625EED" w:rsidP="001A3094">
      <w:pPr>
        <w:pStyle w:val="Odstavecseseznamem"/>
        <w:numPr>
          <w:ilvl w:val="0"/>
          <w:numId w:val="2"/>
        </w:numPr>
        <w:jc w:val="both"/>
      </w:pPr>
      <w:r>
        <w:t>Za život ujdeme průměrně 160 000 km (dost na to obejít 4x Zemi)</w:t>
      </w:r>
    </w:p>
    <w:p w14:paraId="3A42BD01" w14:textId="485BCA21" w:rsidR="00625EED" w:rsidRDefault="00625EED" w:rsidP="001A3094">
      <w:pPr>
        <w:pStyle w:val="Odstavecseseznamem"/>
        <w:numPr>
          <w:ilvl w:val="0"/>
          <w:numId w:val="2"/>
        </w:numPr>
        <w:jc w:val="both"/>
      </w:pPr>
      <w:r>
        <w:t>Průměrná působící celková síla na nohu je 500 tun / den</w:t>
      </w:r>
    </w:p>
    <w:p w14:paraId="1D5E1B92" w14:textId="4F272CB3" w:rsidR="00625EED" w:rsidRPr="00E40218" w:rsidRDefault="00625EED" w:rsidP="001A3094">
      <w:pPr>
        <w:pStyle w:val="Odstavecseseznamem"/>
        <w:numPr>
          <w:ilvl w:val="0"/>
          <w:numId w:val="2"/>
        </w:numPr>
        <w:jc w:val="both"/>
      </w:pPr>
      <w:r>
        <w:t>Kvalita naší chůze je v přímé souvislosti s naším zdravím</w:t>
      </w:r>
    </w:p>
    <w:p w14:paraId="77B6AE0F" w14:textId="2351A798" w:rsidR="0007658F" w:rsidRDefault="0007658F" w:rsidP="001A3094">
      <w:pPr>
        <w:jc w:val="both"/>
      </w:pPr>
    </w:p>
    <w:p w14:paraId="0D0CA21A" w14:textId="77777777" w:rsidR="00117B5C" w:rsidRDefault="00117B5C" w:rsidP="00117B5C">
      <w:pPr>
        <w:jc w:val="both"/>
        <w:rPr>
          <w:b/>
          <w:bCs/>
          <w:color w:val="0070C0"/>
        </w:rPr>
      </w:pPr>
      <w:r w:rsidRPr="0007658F">
        <w:rPr>
          <w:b/>
          <w:bCs/>
          <w:color w:val="0070C0"/>
        </w:rPr>
        <w:t xml:space="preserve">Hlavní vlastnosti a výhody </w:t>
      </w:r>
      <w:proofErr w:type="spellStart"/>
      <w:r w:rsidRPr="0007658F">
        <w:rPr>
          <w:b/>
          <w:bCs/>
          <w:color w:val="0070C0"/>
        </w:rPr>
        <w:t>Miomove</w:t>
      </w:r>
      <w:proofErr w:type="spellEnd"/>
    </w:p>
    <w:p w14:paraId="12F39400" w14:textId="11DF152D" w:rsidR="0007658F" w:rsidRDefault="007B6C30" w:rsidP="001A3094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6865CD" wp14:editId="401C927D">
                <wp:simplePos x="0" y="0"/>
                <wp:positionH relativeFrom="margin">
                  <wp:posOffset>14605</wp:posOffset>
                </wp:positionH>
                <wp:positionV relativeFrom="paragraph">
                  <wp:posOffset>457547</wp:posOffset>
                </wp:positionV>
                <wp:extent cx="4426527" cy="1108364"/>
                <wp:effectExtent l="0" t="0" r="12700" b="15875"/>
                <wp:wrapNone/>
                <wp:docPr id="5" name="Obdélník: se zakulacenými roh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6527" cy="1108364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11590E" id="Obdélník: se zakulacenými rohy 5" o:spid="_x0000_s1026" style="position:absolute;margin-left:1.15pt;margin-top:36.05pt;width:348.55pt;height:87.2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hW2mgIAAGIFAAAOAAAAZHJzL2Uyb0RvYy54bWysVMFO3DAQvVfqP1i+lyTbXaARWbQCUVVC&#10;gICKs9exSYTtcW3vZpc/6qGf0BM/1rGTDQhQD1X34LU9M29mXt746HijFVkL51swFS32ckqE4VC3&#10;5r6i32/PPh1S4gMzNVNgREW3wtPj+ccPR50txQQaULVwBEGMLztb0SYEW2aZ543QzO+BFQaNEpxm&#10;AY/uPqsd6xBdq2yS5/tZB662DrjwHm9PeyOdJ3wpBQ+XUnoRiKoo1hbS6tK6jGs2P2LlvWO2aflQ&#10;BvuHKjRrDSYdoU5ZYGTl2jdQuuUOPMiwx0FnIGXLReoBuynyV93cNMyK1AuS4+1Ik/9/sPxifeVI&#10;W1d0RolhGj/R5bJ++qnM06+HknhBHtnDSjEuzNNv3RIHzZbMIm2d9SVG39grN5w8biMHG+l0/Mfu&#10;yCZRvR2pFptAOF5Op5P92eSAEo62osgPP+9PI2r2HG6dD18FaBI3FXWwMvU1ftDEM1uf+9D77/xi&#10;SgNnrVLxPpbXF5R2YatEdFDmWkjsF0uYJKCkNHGiHFkz1Ajj2GkoelPDatFfz3L8DfWNEanaBBiR&#10;JSYesQeAqOK32H3Zg38MFUmoY3D+t8L64DEiZQYTxmDdGnDvASjsasjc++9I6qmJLC2h3qIaHPRj&#10;4i0/a5H7c+bDFXM4FzhBOOvhEhepoKsoDDtKGnCP791Hf5QrWinpcM4q6n+smBOUqG8GhfylmE7j&#10;YKbDdHYwwYN7aVm+tJiVPgH8TAW+KpanbfQPareVDvQdPgmLmBVNzHDMXVEe3O5wEvr5x0eFi8Ui&#10;ueEwWhbOzY3lETyyGmV1u7ljzg4CDKjdC9jNJCtfSbD3jZEGFqsAsk36fOZ14BsHOQlneHTiS/Hy&#10;nLyen8b5HwAAAP//AwBQSwMEFAAGAAgAAAAhABA9TLngAAAACAEAAA8AAABkcnMvZG93bnJldi54&#10;bWxMj0FPg0AQhe8m/ofNmHizS5FgiyyN0RhbjQerB71t2SkQ2VnCLgX+veNJj2/ey3vf5JvJtuKE&#10;vW8cKVguIhBIpTMNVQo+3h+vViB80GR06wgVzOhhU5yf5TozbqQ3PO1DJbiEfKYV1CF0mZS+rNFq&#10;v3AdEntH11sdWPaVNL0eudy2Mo6iVFrdEC/UusP7Gsvv/WAVrKrXORm3u2H71M+fLw9jd3z+2il1&#10;eTHd3YIIOIW/MPziMzoUzHRwAxkvWgXxNQcV3MRLEGyn63UC4sD3JE1BFrn8/0DxAwAA//8DAFBL&#10;AQItABQABgAIAAAAIQC2gziS/gAAAOEBAAATAAAAAAAAAAAAAAAAAAAAAABbQ29udGVudF9UeXBl&#10;c10ueG1sUEsBAi0AFAAGAAgAAAAhADj9If/WAAAAlAEAAAsAAAAAAAAAAAAAAAAALwEAAF9yZWxz&#10;Ly5yZWxzUEsBAi0AFAAGAAgAAAAhANbyFbaaAgAAYgUAAA4AAAAAAAAAAAAAAAAALgIAAGRycy9l&#10;Mm9Eb2MueG1sUEsBAi0AFAAGAAgAAAAhABA9TLngAAAACAEAAA8AAAAAAAAAAAAAAAAA9AQAAGRy&#10;cy9kb3ducmV2LnhtbFBLBQYAAAAABAAEAPMAAAABBgAAAAA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proofErr w:type="spellStart"/>
      <w:r w:rsidR="0018352A" w:rsidRPr="00037BF4">
        <w:rPr>
          <w:b/>
          <w:bCs/>
        </w:rPr>
        <w:t>Miomove</w:t>
      </w:r>
      <w:proofErr w:type="spellEnd"/>
      <w:r w:rsidR="0018352A">
        <w:t xml:space="preserve"> umožňuje sledovat aktuální individuální stav, určit problémovou oblast, vyhodnotit </w:t>
      </w:r>
      <w:proofErr w:type="spellStart"/>
      <w:r w:rsidR="0018352A">
        <w:t>chůzový</w:t>
      </w:r>
      <w:proofErr w:type="spellEnd"/>
      <w:r w:rsidR="0018352A">
        <w:t xml:space="preserve"> vzor a identifikovat asymetrie.</w:t>
      </w:r>
    </w:p>
    <w:p w14:paraId="6DBD8248" w14:textId="363C2302" w:rsidR="00604CF3" w:rsidRDefault="001B4D16" w:rsidP="001A3094">
      <w:pPr>
        <w:pStyle w:val="Odstavecseseznamem"/>
        <w:numPr>
          <w:ilvl w:val="0"/>
          <w:numId w:val="1"/>
        </w:numPr>
        <w:jc w:val="both"/>
      </w:pPr>
      <w:r w:rsidRPr="001B4D16">
        <w:rPr>
          <w:noProof/>
        </w:rPr>
        <w:drawing>
          <wp:anchor distT="0" distB="0" distL="114300" distR="114300" simplePos="0" relativeHeight="251662336" behindDoc="1" locked="0" layoutInCell="1" allowOverlap="1" wp14:anchorId="4A184A99" wp14:editId="2BAF1938">
            <wp:simplePos x="0" y="0"/>
            <wp:positionH relativeFrom="column">
              <wp:posOffset>3630295</wp:posOffset>
            </wp:positionH>
            <wp:positionV relativeFrom="paragraph">
              <wp:posOffset>8255</wp:posOffset>
            </wp:positionV>
            <wp:extent cx="602615" cy="1045845"/>
            <wp:effectExtent l="0" t="0" r="6985" b="1905"/>
            <wp:wrapTight wrapText="bothSides">
              <wp:wrapPolygon edited="0">
                <wp:start x="0" y="0"/>
                <wp:lineTo x="0" y="21246"/>
                <wp:lineTo x="21168" y="21246"/>
                <wp:lineTo x="21168" y="0"/>
                <wp:lineTo x="0" y="0"/>
              </wp:wrapPolygon>
            </wp:wrapTight>
            <wp:docPr id="21" name="Zástupný symbol obrázku 13">
              <a:extLst xmlns:a="http://schemas.openxmlformats.org/drawingml/2006/main">
                <a:ext uri="{FF2B5EF4-FFF2-40B4-BE49-F238E27FC236}">
                  <a16:creationId xmlns:a16="http://schemas.microsoft.com/office/drawing/2014/main" id="{D0542E0B-E273-46D9-B855-F6A3F59FBF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Zástupný symbol obrázku 13">
                      <a:extLst>
                        <a:ext uri="{FF2B5EF4-FFF2-40B4-BE49-F238E27FC236}">
                          <a16:creationId xmlns:a16="http://schemas.microsoft.com/office/drawing/2014/main" id="{D0542E0B-E273-46D9-B855-F6A3F59FBF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CrisscrossEtching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5" t="8740" r="4529" b="3707"/>
                    <a:stretch/>
                  </pic:blipFill>
                  <pic:spPr>
                    <a:xfrm>
                      <a:off x="0" y="0"/>
                      <a:ext cx="602615" cy="1045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CF3">
        <w:t>Intuitivní ovládání</w:t>
      </w:r>
    </w:p>
    <w:p w14:paraId="1FE203B8" w14:textId="17AE0657" w:rsidR="00604CF3" w:rsidRDefault="00604CF3" w:rsidP="001A3094">
      <w:pPr>
        <w:pStyle w:val="Odstavecseseznamem"/>
        <w:numPr>
          <w:ilvl w:val="0"/>
          <w:numId w:val="1"/>
        </w:numPr>
        <w:jc w:val="both"/>
      </w:pPr>
      <w:r>
        <w:t>Stabilní párování stélek s tabletem</w:t>
      </w:r>
    </w:p>
    <w:p w14:paraId="2B1E7CA2" w14:textId="39768905" w:rsidR="00604CF3" w:rsidRDefault="00604CF3" w:rsidP="001A3094">
      <w:pPr>
        <w:pStyle w:val="Odstavecseseznamem"/>
        <w:numPr>
          <w:ilvl w:val="0"/>
          <w:numId w:val="1"/>
        </w:numPr>
        <w:jc w:val="both"/>
      </w:pPr>
      <w:r>
        <w:t>Objektivní data</w:t>
      </w:r>
    </w:p>
    <w:p w14:paraId="13734DCD" w14:textId="146FDA36" w:rsidR="00604CF3" w:rsidRDefault="00604CF3" w:rsidP="001A3094">
      <w:pPr>
        <w:pStyle w:val="Odstavecseseznamem"/>
        <w:numPr>
          <w:ilvl w:val="0"/>
          <w:numId w:val="1"/>
        </w:numPr>
        <w:jc w:val="both"/>
      </w:pPr>
      <w:r>
        <w:t>Použití v přirozeném prostředí</w:t>
      </w:r>
    </w:p>
    <w:p w14:paraId="22130FD4" w14:textId="0E79E44A" w:rsidR="00604CF3" w:rsidRDefault="00604CF3" w:rsidP="001A3094">
      <w:pPr>
        <w:pStyle w:val="Odstavecseseznamem"/>
        <w:numPr>
          <w:ilvl w:val="0"/>
          <w:numId w:val="1"/>
        </w:numPr>
        <w:jc w:val="both"/>
      </w:pPr>
      <w:r>
        <w:t>Kompletní volnost pohybu</w:t>
      </w:r>
      <w:r w:rsidR="00117B5C">
        <w:t>, přenositelnost</w:t>
      </w:r>
    </w:p>
    <w:p w14:paraId="72544E2E" w14:textId="7A82DA4A" w:rsidR="00604CF3" w:rsidRDefault="00604CF3" w:rsidP="001A3094">
      <w:pPr>
        <w:pStyle w:val="Odstavecseseznamem"/>
        <w:numPr>
          <w:ilvl w:val="0"/>
          <w:numId w:val="1"/>
        </w:numPr>
        <w:jc w:val="both"/>
      </w:pPr>
      <w:r>
        <w:t>Okamžitý feedback a zobrazení dat v reálném čase</w:t>
      </w:r>
    </w:p>
    <w:tbl>
      <w:tblPr>
        <w:tblStyle w:val="Prosttabulk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17B5C" w14:paraId="08C2EF8E" w14:textId="77777777" w:rsidTr="002D1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00BA5E5E" w14:textId="3E6403EE" w:rsidR="00117B5C" w:rsidRPr="00117B5C" w:rsidRDefault="00117B5C" w:rsidP="00985927">
            <w:pPr>
              <w:tabs>
                <w:tab w:val="center" w:pos="4423"/>
              </w:tabs>
              <w:spacing w:before="0" w:after="0"/>
              <w:jc w:val="both"/>
              <w:rPr>
                <w:color w:val="0070C0"/>
              </w:rPr>
            </w:pPr>
            <w:r w:rsidRPr="00117B5C">
              <w:rPr>
                <w:color w:val="0070C0"/>
              </w:rPr>
              <w:lastRenderedPageBreak/>
              <w:t>Indikace a oblast použití</w:t>
            </w:r>
            <w:r w:rsidR="001864D3">
              <w:rPr>
                <w:color w:val="0070C0"/>
              </w:rPr>
              <w:tab/>
            </w:r>
          </w:p>
        </w:tc>
      </w:tr>
    </w:tbl>
    <w:p w14:paraId="08FD3156" w14:textId="0C884C8B" w:rsidR="00100321" w:rsidRDefault="00941836" w:rsidP="00985927">
      <w:pPr>
        <w:spacing w:before="120"/>
        <w:jc w:val="both"/>
      </w:pPr>
      <w:r>
        <w:t xml:space="preserve">Chytré stélky </w:t>
      </w:r>
      <w:proofErr w:type="spellStart"/>
      <w:r>
        <w:t>Miomove</w:t>
      </w:r>
      <w:proofErr w:type="spellEnd"/>
      <w:r>
        <w:t xml:space="preserve"> lze použít</w:t>
      </w:r>
      <w:r w:rsidR="0098587E">
        <w:t xml:space="preserve"> u</w:t>
      </w:r>
      <w:r>
        <w:t xml:space="preserve"> </w:t>
      </w:r>
      <w:r w:rsidR="0098587E">
        <w:t xml:space="preserve">celé populace za účelem vyšetření stoje a chůze. </w:t>
      </w:r>
    </w:p>
    <w:p w14:paraId="0BF4A90C" w14:textId="58C33010" w:rsidR="00853C9E" w:rsidRPr="00853C9E" w:rsidRDefault="00853C9E" w:rsidP="001A3094">
      <w:pPr>
        <w:jc w:val="both"/>
        <w:rPr>
          <w:b/>
          <w:bCs/>
          <w:color w:val="0070C0"/>
        </w:rPr>
      </w:pPr>
      <w:r w:rsidRPr="00853C9E">
        <w:rPr>
          <w:b/>
          <w:bCs/>
          <w:color w:val="0070C0"/>
        </w:rPr>
        <w:t>Indikace</w:t>
      </w:r>
    </w:p>
    <w:p w14:paraId="1D6F1C32" w14:textId="77777777" w:rsidR="00853C9E" w:rsidRDefault="00853C9E" w:rsidP="005E6B3B">
      <w:pPr>
        <w:spacing w:after="120"/>
        <w:jc w:val="both"/>
      </w:pPr>
      <w:r w:rsidRPr="007110E8">
        <w:rPr>
          <w:b/>
          <w:bCs/>
        </w:rPr>
        <w:t>Parkinsonova choroba:</w:t>
      </w:r>
      <w:r>
        <w:t xml:space="preserve"> krátké kroky, </w:t>
      </w:r>
      <w:proofErr w:type="spellStart"/>
      <w:r>
        <w:t>hezitace</w:t>
      </w:r>
      <w:proofErr w:type="spellEnd"/>
      <w:r>
        <w:t xml:space="preserve">, nestabilita jsou charakteristické parametry neurodegenerativních chorob. </w:t>
      </w:r>
      <w:proofErr w:type="spellStart"/>
      <w:r>
        <w:t>Miomove</w:t>
      </w:r>
      <w:proofErr w:type="spellEnd"/>
      <w:r>
        <w:t xml:space="preserve"> slouží k podpoře a dokumentaci efektivity pohybové terapie.</w:t>
      </w:r>
    </w:p>
    <w:p w14:paraId="449E5995" w14:textId="4F97B083" w:rsidR="00853C9E" w:rsidRDefault="00853C9E" w:rsidP="005E6B3B">
      <w:pPr>
        <w:spacing w:before="0" w:after="120"/>
        <w:jc w:val="both"/>
      </w:pPr>
      <w:r w:rsidRPr="007110E8">
        <w:rPr>
          <w:b/>
          <w:bCs/>
        </w:rPr>
        <w:t>Geriatrie:</w:t>
      </w:r>
      <w:r>
        <w:t xml:space="preserve"> prevence pádů a následných zranění</w:t>
      </w:r>
      <w:r w:rsidR="00B54557">
        <w:t xml:space="preserve">. </w:t>
      </w:r>
      <w:proofErr w:type="spellStart"/>
      <w:r w:rsidR="00B54557">
        <w:t>Miomove</w:t>
      </w:r>
      <w:proofErr w:type="spellEnd"/>
      <w:r w:rsidR="00B54557">
        <w:t xml:space="preserve"> může odhalit některé ukazatele pádů a pomoci se pohybovat bez strachu z pádu. </w:t>
      </w:r>
    </w:p>
    <w:p w14:paraId="12E8B4CD" w14:textId="6C0EF4C7" w:rsidR="00853C9E" w:rsidRPr="001864D3" w:rsidRDefault="00853C9E" w:rsidP="005E6B3B">
      <w:pPr>
        <w:spacing w:before="0" w:after="120"/>
        <w:jc w:val="both"/>
      </w:pPr>
      <w:r w:rsidRPr="007110E8">
        <w:rPr>
          <w:b/>
          <w:bCs/>
        </w:rPr>
        <w:t>Získané poškození mozku</w:t>
      </w:r>
      <w:r w:rsidR="00B54557" w:rsidRPr="007110E8">
        <w:rPr>
          <w:b/>
          <w:bCs/>
        </w:rPr>
        <w:t>:</w:t>
      </w:r>
      <w:r w:rsidR="001864D3">
        <w:rPr>
          <w:b/>
          <w:bCs/>
        </w:rPr>
        <w:t xml:space="preserve"> </w:t>
      </w:r>
      <w:proofErr w:type="spellStart"/>
      <w:r w:rsidR="001864D3" w:rsidRPr="001864D3">
        <w:t>hemiparetická</w:t>
      </w:r>
      <w:proofErr w:type="spellEnd"/>
      <w:r w:rsidR="001864D3" w:rsidRPr="001864D3">
        <w:t xml:space="preserve"> chůze</w:t>
      </w:r>
      <w:r w:rsidR="001864D3">
        <w:t xml:space="preserve"> a charakteristické </w:t>
      </w:r>
      <w:proofErr w:type="spellStart"/>
      <w:r w:rsidR="001864D3">
        <w:t>Wernickeho</w:t>
      </w:r>
      <w:proofErr w:type="spellEnd"/>
      <w:r w:rsidR="001864D3">
        <w:t xml:space="preserve">-Mannovo držení těla. </w:t>
      </w:r>
      <w:proofErr w:type="spellStart"/>
      <w:r w:rsidR="001864D3">
        <w:t>Miomove</w:t>
      </w:r>
      <w:proofErr w:type="spellEnd"/>
      <w:r w:rsidR="001864D3">
        <w:t xml:space="preserve"> podporuje správný došlap, zatížení a distribuci tlaku a zároveň symetričnost chůze.</w:t>
      </w:r>
    </w:p>
    <w:p w14:paraId="48AB1BE4" w14:textId="5EE548BC" w:rsidR="00853C9E" w:rsidRDefault="00853C9E" w:rsidP="00AB2862">
      <w:pPr>
        <w:spacing w:before="0" w:after="0"/>
        <w:jc w:val="both"/>
      </w:pPr>
      <w:r w:rsidRPr="00D35AD5">
        <w:rPr>
          <w:b/>
          <w:bCs/>
        </w:rPr>
        <w:t>Ortopedie</w:t>
      </w:r>
      <w:r w:rsidR="001864D3" w:rsidRPr="00D35AD5">
        <w:rPr>
          <w:b/>
          <w:bCs/>
        </w:rPr>
        <w:t>:</w:t>
      </w:r>
      <w:r w:rsidR="001864D3">
        <w:t xml:space="preserve"> </w:t>
      </w:r>
      <w:r w:rsidR="00910511">
        <w:t xml:space="preserve">stavy po operaci kyčelního, kolenního nebo hlezenního kloubu. </w:t>
      </w:r>
      <w:r w:rsidR="00D35AD5">
        <w:t>Využití chytrých stélek p</w:t>
      </w:r>
      <w:r w:rsidR="00910511">
        <w:t>ro podporu správné rehabilitace chůze, která zahrnuje vyšetření a následný monitoring</w:t>
      </w:r>
      <w:r w:rsidR="00D35AD5">
        <w:t xml:space="preserve"> odchylek a</w:t>
      </w:r>
      <w:r w:rsidR="00910511">
        <w:t xml:space="preserve"> progresu chůze</w:t>
      </w:r>
      <w:r w:rsidR="00D35AD5">
        <w:t xml:space="preserve">. </w:t>
      </w:r>
      <w:proofErr w:type="spellStart"/>
      <w:r w:rsidR="00D35AD5">
        <w:t>Miomove</w:t>
      </w:r>
      <w:proofErr w:type="spellEnd"/>
      <w:r w:rsidR="00D35AD5">
        <w:t xml:space="preserve"> může pomoci při rozhodovacím procesu o výběru vhodné protetické / </w:t>
      </w:r>
      <w:proofErr w:type="spellStart"/>
      <w:r w:rsidR="00D35AD5">
        <w:t>ortotické</w:t>
      </w:r>
      <w:proofErr w:type="spellEnd"/>
      <w:r w:rsidR="00D35AD5">
        <w:t xml:space="preserve"> </w:t>
      </w:r>
      <w:proofErr w:type="spellStart"/>
      <w:r w:rsidR="00D35AD5">
        <w:t>asistivní</w:t>
      </w:r>
      <w:proofErr w:type="spellEnd"/>
      <w:r w:rsidR="00D35AD5">
        <w:t xml:space="preserve"> pomůcky.</w:t>
      </w:r>
      <w:r w:rsidR="00910511">
        <w:t xml:space="preserve">  </w:t>
      </w:r>
    </w:p>
    <w:p w14:paraId="1D2438EE" w14:textId="4375EF85" w:rsidR="00D35AD5" w:rsidRDefault="007C7664" w:rsidP="00AB2862">
      <w:pPr>
        <w:spacing w:before="120"/>
        <w:jc w:val="both"/>
      </w:pPr>
      <w:r>
        <w:rPr>
          <w:b/>
          <w:bCs/>
          <w:noProof/>
          <w:color w:val="0070C0"/>
        </w:rPr>
        <w:drawing>
          <wp:anchor distT="0" distB="0" distL="114300" distR="114300" simplePos="0" relativeHeight="251665408" behindDoc="1" locked="0" layoutInCell="1" allowOverlap="1" wp14:anchorId="7ED77F9D" wp14:editId="7055FEA9">
            <wp:simplePos x="0" y="0"/>
            <wp:positionH relativeFrom="column">
              <wp:posOffset>4853305</wp:posOffset>
            </wp:positionH>
            <wp:positionV relativeFrom="paragraph">
              <wp:posOffset>215265</wp:posOffset>
            </wp:positionV>
            <wp:extent cx="1158240" cy="2381885"/>
            <wp:effectExtent l="0" t="0" r="3810" b="0"/>
            <wp:wrapTight wrapText="bothSides">
              <wp:wrapPolygon edited="0">
                <wp:start x="0" y="0"/>
                <wp:lineTo x="0" y="21421"/>
                <wp:lineTo x="21316" y="21421"/>
                <wp:lineTo x="21316" y="0"/>
                <wp:lineTo x="0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artisticCrisscrossEtching/>
                              </a14:imgEffect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8240" cy="2381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1454" w:rsidRPr="00AB2862">
        <w:rPr>
          <w:b/>
          <w:bCs/>
        </w:rPr>
        <w:t>Prevence:</w:t>
      </w:r>
      <w:r w:rsidR="00E31454">
        <w:t xml:space="preserve"> </w:t>
      </w:r>
      <w:r w:rsidR="00AB2862">
        <w:t xml:space="preserve">pádů, svalových dysbalancí, patologického </w:t>
      </w:r>
      <w:proofErr w:type="spellStart"/>
      <w:r w:rsidR="00AB2862">
        <w:t>chůzového</w:t>
      </w:r>
      <w:proofErr w:type="spellEnd"/>
      <w:r w:rsidR="00AB2862">
        <w:t xml:space="preserve"> vzoru, poranění.</w:t>
      </w:r>
    </w:p>
    <w:p w14:paraId="07C9252E" w14:textId="2AACD50C" w:rsidR="00771EE4" w:rsidRDefault="00771EE4" w:rsidP="00771EE4">
      <w:pPr>
        <w:jc w:val="both"/>
        <w:rPr>
          <w:b/>
          <w:bCs/>
          <w:color w:val="0070C0"/>
        </w:rPr>
      </w:pPr>
    </w:p>
    <w:p w14:paraId="7ED4B3F5" w14:textId="455B9160" w:rsidR="00771EE4" w:rsidRDefault="003F3D5F" w:rsidP="00771EE4">
      <w:pPr>
        <w:jc w:val="both"/>
        <w:rPr>
          <w:b/>
          <w:b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450C7C" wp14:editId="0C110F0E">
                <wp:simplePos x="0" y="0"/>
                <wp:positionH relativeFrom="margin">
                  <wp:align>left</wp:align>
                </wp:positionH>
                <wp:positionV relativeFrom="paragraph">
                  <wp:posOffset>256540</wp:posOffset>
                </wp:positionV>
                <wp:extent cx="4426527" cy="967740"/>
                <wp:effectExtent l="0" t="0" r="12700" b="22860"/>
                <wp:wrapNone/>
                <wp:docPr id="6" name="Obdélník: se zakulacenými roh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6527" cy="9677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00F931" id="Obdélník: se zakulacenými rohy 6" o:spid="_x0000_s1026" style="position:absolute;margin-left:0;margin-top:20.2pt;width:348.55pt;height:76.2pt;z-index:25166438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uX1mwIAAGEFAAAOAAAAZHJzL2Uyb0RvYy54bWysVMFOGzEQvVfqP1i+l02ikJQVGxSBqCoh&#10;QEDF2fHarIXtcW0nm/SPeugn9MSPdezdLAhQD1X34PV4Zt7MPM/4+GRrNNkIHxTYio4PRpQIy6FW&#10;9qGi3+7OP32mJERma6bBioruRKAni48fjltXigk0oGvhCYLYULauok2MriyKwBthWDgAJywqJXjD&#10;Ior+oag9axHd6GIyGs2KFnztPHARAp6edUq6yPhSCh6vpAwiEl1RzC3m1ed1ldZicczKB89co3if&#10;BvuHLAxTFoMOUGcsMrL26g2UUdxDABkPOJgCpFRc5BqwmvHoVTW3DXMi14LkBDfQFP4fLL/cXHui&#10;6orOKLHM4BVdreqnn9o+/XosSRDkB3tca8aFffptFPHQ7Mgs0da6UKL3rbv2vRRwmzjYSm/SH6sj&#10;20z1bqBabCPheDidTmaHkzklHHVHs/l8mu+iePZ2PsQvAgxJm4p6WNv6Bu8z08w2FyFiWLTf26WI&#10;Fs6V1uk8Zdflk3dxp0Uy0PZGSCwXM5hkoNxo4lR7smHYIoxjoXHcqRpWi+74cIRfKhrjDR5ZyoAJ&#10;WWLgAbsHSE38FruD6e2Tq8h9OjiP/pZY5zx45Mhg4+BslAX/HoDGqvrInf2epI6axNIK6h02g4du&#10;SoLj5wq5v2AhXjOPY4EDhKMer3CRGtqKQr+jpAH/473zZI/dilpKWhyziobva+YFJfqrxT4+Gk/x&#10;5knMwvRwPkHBv9SsXmrs2pwCXtMYHxXH8zbZR73fSg/mHl+EZYqKKmY5xq4oj34vnMZu/PFN4WK5&#10;zGY4i47FC3vreAJPrKa2utveM+/6BozYupewH0lWvmrBzjZ5WliuI0iV+/OZ155vnOPcOP2bkx6K&#10;l3K2en4ZF38AAAD//wMAUEsDBBQABgAIAAAAIQBXhi6E3wAAAAcBAAAPAAAAZHJzL2Rvd25yZXYu&#10;eG1sTI9BT4NAFITvJv6HzTPxZpc2pFJkaYzG2Np4sPZQb1v2FYjsW8IuBf69z5MeJzOZ+SZbj7YR&#10;F+x87UjBfBaBQCqcqalUcPh8uUtA+KDJ6MYRKpjQwzq/vsp0atxAH3jZh1JwCflUK6hCaFMpfVGh&#10;1X7mWiT2zq6zOrDsSmk6PXC5beQiipbS6pp4odItPlVYfO97qyAp36d42Gz7zWs3HXfPQ3t++9oq&#10;dXszPj6ACDiGvzD84jM65Mx0cj0ZLxoFfCQoiKMYBLvL1f0cxIljq0UCMs/kf/78BwAA//8DAFBL&#10;AQItABQABgAIAAAAIQC2gziS/gAAAOEBAAATAAAAAAAAAAAAAAAAAAAAAABbQ29udGVudF9UeXBl&#10;c10ueG1sUEsBAi0AFAAGAAgAAAAhADj9If/WAAAAlAEAAAsAAAAAAAAAAAAAAAAALwEAAF9yZWxz&#10;Ly5yZWxzUEsBAi0AFAAGAAgAAAAhAOFO5fWbAgAAYQUAAA4AAAAAAAAAAAAAAAAALgIAAGRycy9l&#10;Mm9Eb2MueG1sUEsBAi0AFAAGAAgAAAAhAFeGLoTfAAAABwEAAA8AAAAAAAAAAAAAAAAA9QQAAGRy&#10;cy9kb3ducmV2LnhtbFBLBQYAAAAABAAEAPMAAAABBgAAAAA=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771EE4">
        <w:rPr>
          <w:b/>
          <w:bCs/>
          <w:color w:val="0070C0"/>
        </w:rPr>
        <w:t>Oblast použití</w:t>
      </w:r>
    </w:p>
    <w:p w14:paraId="3D98DE76" w14:textId="1E1D84CC" w:rsidR="00771EE4" w:rsidRPr="00771EE4" w:rsidRDefault="00771EE4" w:rsidP="00771EE4">
      <w:pPr>
        <w:pStyle w:val="Odstavecseseznamem"/>
        <w:numPr>
          <w:ilvl w:val="0"/>
          <w:numId w:val="3"/>
        </w:numPr>
        <w:jc w:val="both"/>
        <w:rPr>
          <w:b/>
          <w:bCs/>
          <w:color w:val="0070C0"/>
        </w:rPr>
      </w:pPr>
      <w:r>
        <w:t>Vstupní, průběžné a závěrečné klinické vyšetření</w:t>
      </w:r>
    </w:p>
    <w:p w14:paraId="6D40E20C" w14:textId="212F14F0" w:rsidR="00771EE4" w:rsidRPr="00771EE4" w:rsidRDefault="00771EE4" w:rsidP="00771EE4">
      <w:pPr>
        <w:pStyle w:val="Odstavecseseznamem"/>
        <w:numPr>
          <w:ilvl w:val="0"/>
          <w:numId w:val="3"/>
        </w:numPr>
        <w:jc w:val="both"/>
        <w:rPr>
          <w:b/>
          <w:bCs/>
          <w:color w:val="0070C0"/>
        </w:rPr>
      </w:pPr>
      <w:r>
        <w:t>Kontinuální monitoring v přirozeném prostředí</w:t>
      </w:r>
    </w:p>
    <w:p w14:paraId="052B111B" w14:textId="2A158DE4" w:rsidR="00771EE4" w:rsidRPr="00771EE4" w:rsidRDefault="00771EE4" w:rsidP="00771EE4">
      <w:pPr>
        <w:pStyle w:val="Odstavecseseznamem"/>
        <w:numPr>
          <w:ilvl w:val="0"/>
          <w:numId w:val="3"/>
        </w:numPr>
        <w:jc w:val="both"/>
        <w:rPr>
          <w:b/>
          <w:bCs/>
          <w:color w:val="0070C0"/>
        </w:rPr>
      </w:pPr>
      <w:r>
        <w:t>Screening patologií pohybového aparátu a funkčního omezení</w:t>
      </w:r>
    </w:p>
    <w:p w14:paraId="17F12F6F" w14:textId="06BC94D9" w:rsidR="00771EE4" w:rsidRPr="00771EE4" w:rsidRDefault="00771EE4" w:rsidP="00771EE4">
      <w:pPr>
        <w:pStyle w:val="Odstavecseseznamem"/>
        <w:numPr>
          <w:ilvl w:val="0"/>
          <w:numId w:val="3"/>
        </w:numPr>
        <w:jc w:val="both"/>
        <w:rPr>
          <w:b/>
          <w:bCs/>
          <w:color w:val="0070C0"/>
        </w:rPr>
      </w:pPr>
      <w:r>
        <w:t>Rozhodovací proces při výběru vhodné pomůcky</w:t>
      </w:r>
    </w:p>
    <w:p w14:paraId="75D8C7E3" w14:textId="01054FE4" w:rsidR="00771EE4" w:rsidRPr="00771EE4" w:rsidRDefault="00771EE4" w:rsidP="00771EE4">
      <w:pPr>
        <w:pStyle w:val="Odstavecseseznamem"/>
        <w:numPr>
          <w:ilvl w:val="0"/>
          <w:numId w:val="3"/>
        </w:numPr>
        <w:jc w:val="both"/>
        <w:rPr>
          <w:b/>
          <w:bCs/>
          <w:color w:val="0070C0"/>
        </w:rPr>
      </w:pPr>
      <w:r>
        <w:t>Klinický výzkum a studie</w:t>
      </w:r>
    </w:p>
    <w:p w14:paraId="10052D9D" w14:textId="6966B661" w:rsidR="00D35AD5" w:rsidRDefault="00D35AD5" w:rsidP="005E6B3B">
      <w:pPr>
        <w:spacing w:before="0"/>
        <w:jc w:val="both"/>
      </w:pPr>
    </w:p>
    <w:tbl>
      <w:tblPr>
        <w:tblStyle w:val="Prosttabulka3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2704" w14:paraId="4EEF725A" w14:textId="77777777" w:rsidTr="001327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62" w:type="dxa"/>
          </w:tcPr>
          <w:p w14:paraId="70E2FC21" w14:textId="374133EB" w:rsidR="00132704" w:rsidRDefault="00132704" w:rsidP="00132704">
            <w:pPr>
              <w:tabs>
                <w:tab w:val="center" w:pos="4423"/>
              </w:tabs>
              <w:spacing w:before="0" w:after="0"/>
              <w:jc w:val="both"/>
              <w:rPr>
                <w:color w:val="0070C0"/>
              </w:rPr>
            </w:pPr>
            <w:r>
              <w:rPr>
                <w:color w:val="0070C0"/>
              </w:rPr>
              <w:t>Klíčové přínosy a měřené parametry</w:t>
            </w:r>
          </w:p>
        </w:tc>
      </w:tr>
    </w:tbl>
    <w:p w14:paraId="3744FDBB" w14:textId="10CC7D52" w:rsidR="00132704" w:rsidRPr="00117B5C" w:rsidRDefault="00FE35BA" w:rsidP="00132704">
      <w:pPr>
        <w:tabs>
          <w:tab w:val="center" w:pos="4423"/>
        </w:tabs>
        <w:spacing w:before="0" w:after="0"/>
        <w:jc w:val="both"/>
        <w:rPr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4CCB9B" wp14:editId="2FB7CBE4">
                <wp:simplePos x="0" y="0"/>
                <wp:positionH relativeFrom="margin">
                  <wp:posOffset>-635</wp:posOffset>
                </wp:positionH>
                <wp:positionV relativeFrom="paragraph">
                  <wp:posOffset>141605</wp:posOffset>
                </wp:positionV>
                <wp:extent cx="4160520" cy="1501140"/>
                <wp:effectExtent l="0" t="0" r="11430" b="22860"/>
                <wp:wrapNone/>
                <wp:docPr id="9" name="Obdélník: se zakulacenými roh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60520" cy="150114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AF9738" id="Obdélník: se zakulacenými rohy 9" o:spid="_x0000_s1026" style="position:absolute;margin-left:-.05pt;margin-top:11.15pt;width:327.6pt;height:118.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TIRmwIAAGIFAAAOAAAAZHJzL2Uyb0RvYy54bWysVMFOGzEQvVfqP1i+l92NElpWbFAEoqqE&#10;AAEVZ8drsytsj2s72YQ/6qGf0FN+rGPvZkGAeqiaw8b2zLyZeX7j45ONVmQtnG/BVLQ4yCkRhkPd&#10;moeKfr87//SFEh+YqZkCIyq6FZ6ezD9+OO5sKSbQgKqFIwhifNnZijYh2DLLPG+EZv4ArDBolOA0&#10;C7h1D1ntWIfoWmWTPD/MOnC1dcCF93h61hvpPOFLKXi4ktKLQFRFsbaQvi59l/GbzY9Z+eCYbVo+&#10;lMH+oQrNWoNJR6gzFhhZufYNlG65Aw8yHHDQGUjZcpF6wG6K/FU3tw2zIvWC5Hg70uT/Hyy/XF87&#10;0tYVPaLEMI1XdLWsdz+V2f16LIkX5Ik9rhTjwux+65Y4aLbkKNLWWV9i9K29dsPO4zJysJFOx3/s&#10;jmwS1duRarEJhOPhtDjMZxO8EY62YpYXxTRdRvYcbp0PXwVoEhcVdbAy9Q1eaOKZrS98wLzov/eL&#10;KQ2ct0rF81heX1Baha0S0UGZGyGxXyxhkoCS0sSpcmTNUCOMY6eh6E0Nq0V/PMvxF7vGfGNE2iXA&#10;iCwx8Yg9AEQVv8XuYQb/GCqSUMfg/G+F9cFjRMoMJozBujXg3gNQ2NWQufffk9RTE1laQr1FNTjo&#10;x8Rbft4i9xfMh2vmcC7wvnDWwxV+pIKuojCsKGnAPb13Hv1RrmilpMM5q6j/sWJOUKK+GRTyUTHF&#10;mychbaazz1ET7qVl+dJiVvoU8JoKfFUsT8voH9R+KR3oe3wSFjErmpjhmLuiPLj95jT084+PCheL&#10;RXLDYbQsXJhbyyN4ZDXK6m5zz5wdBBhQu5ewn0lWvpJg7xsjDSxWAWSb9PnM68A3DnISzvDoxJfi&#10;5T55PT+N8z8AAAD//wMAUEsDBBQABgAIAAAAIQD2oEdL4AAAAAgBAAAPAAAAZHJzL2Rvd25yZXYu&#10;eG1sTI9BT4NAEIXvJv6HzZh4a5eiVIIsjdEYW40Hqwe9bdkpENlZwi4F/r3jSY/z3sub7+Wbybbi&#10;hL1vHClYLSMQSKUzDVUKPt4fFykIHzQZ3TpCBTN62BTnZ7nOjBvpDU/7UAkuIZ9pBXUIXSalL2u0&#10;2i9dh8Te0fVWBz77Sppej1xuWxlH0Vpa3RB/qHWH9zWW3/vBKkir1/l63O6G7VM/f748jN3x+Wun&#10;1OXFdHcLIuAU/sLwi8/oUDDTwQ1kvGgVLFYcVBDHVyDYXicJCwcWkvQGZJHL/wOKHwAAAP//AwBQ&#10;SwECLQAUAAYACAAAACEAtoM4kv4AAADhAQAAEwAAAAAAAAAAAAAAAAAAAAAAW0NvbnRlbnRfVHlw&#10;ZXNdLnhtbFBLAQItABQABgAIAAAAIQA4/SH/1gAAAJQBAAALAAAAAAAAAAAAAAAAAC8BAABfcmVs&#10;cy8ucmVsc1BLAQItABQABgAIAAAAIQAurTIRmwIAAGIFAAAOAAAAAAAAAAAAAAAAAC4CAABkcnMv&#10;ZTJvRG9jLnhtbFBLAQItABQABgAIAAAAIQD2oEdL4AAAAAgBAAAPAAAAAAAAAAAAAAAAAPUEAABk&#10;cnMvZG93bnJldi54bWxQSwUGAAAAAAQABADzAAAAAgYAAAAA&#10;" filled="f" strokecolor="#1f3763 [1604]" strokeweight="1pt">
                <v:stroke joinstyle="miter"/>
                <w10:wrap anchorx="margin"/>
              </v:roundrect>
            </w:pict>
          </mc:Fallback>
        </mc:AlternateContent>
      </w:r>
      <w:r w:rsidR="0024709A">
        <w:rPr>
          <w:noProof/>
        </w:rPr>
        <w:drawing>
          <wp:anchor distT="0" distB="0" distL="114300" distR="114300" simplePos="0" relativeHeight="251666432" behindDoc="1" locked="0" layoutInCell="1" allowOverlap="1" wp14:anchorId="723D290B" wp14:editId="5BCBBA8A">
            <wp:simplePos x="0" y="0"/>
            <wp:positionH relativeFrom="column">
              <wp:posOffset>4624705</wp:posOffset>
            </wp:positionH>
            <wp:positionV relativeFrom="paragraph">
              <wp:posOffset>41910</wp:posOffset>
            </wp:positionV>
            <wp:extent cx="1863090" cy="1822450"/>
            <wp:effectExtent l="0" t="0" r="3810" b="6350"/>
            <wp:wrapTight wrapText="bothSides">
              <wp:wrapPolygon edited="0">
                <wp:start x="0" y="0"/>
                <wp:lineTo x="0" y="21449"/>
                <wp:lineTo x="21423" y="21449"/>
                <wp:lineTo x="21423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090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C3307" w14:textId="473D2BF7" w:rsidR="004057E1" w:rsidRDefault="005A5B3D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Vizualizace distribuce tlaku kroků v reálném čase</w:t>
      </w:r>
    </w:p>
    <w:p w14:paraId="3FD4BAEA" w14:textId="4F5E6878" w:rsidR="005A5B3D" w:rsidRDefault="005A5B3D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Způsob došlapu a primárního kontaktu</w:t>
      </w:r>
    </w:p>
    <w:p w14:paraId="1C4A56BC" w14:textId="5065038B" w:rsidR="005A5B3D" w:rsidRDefault="005A5B3D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 xml:space="preserve">Identifikace a trajektorie Center </w:t>
      </w:r>
      <w:proofErr w:type="spellStart"/>
      <w:r>
        <w:t>of</w:t>
      </w:r>
      <w:proofErr w:type="spellEnd"/>
      <w:r>
        <w:t xml:space="preserve"> </w:t>
      </w:r>
      <w:proofErr w:type="spellStart"/>
      <w:r>
        <w:t>Pressure</w:t>
      </w:r>
      <w:proofErr w:type="spellEnd"/>
    </w:p>
    <w:p w14:paraId="274EBB32" w14:textId="5E498225" w:rsidR="005A5B3D" w:rsidRDefault="005A5B3D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Zobrazení bodu maximálního okamžitého zatížení v reálném čase</w:t>
      </w:r>
    </w:p>
    <w:p w14:paraId="3BC6FA01" w14:textId="7212872E" w:rsidR="005A5B3D" w:rsidRDefault="005A5B3D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Záznam kroků ve formě „</w:t>
      </w:r>
      <w:proofErr w:type="spellStart"/>
      <w:r>
        <w:t>heat</w:t>
      </w:r>
      <w:proofErr w:type="spellEnd"/>
      <w:r>
        <w:t xml:space="preserve"> mapy“</w:t>
      </w:r>
    </w:p>
    <w:p w14:paraId="522D4B6B" w14:textId="114EC280" w:rsidR="002A00B8" w:rsidRDefault="002A00B8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Rozlišení a porovnání jednotlivých došlapů</w:t>
      </w:r>
    </w:p>
    <w:p w14:paraId="158874DB" w14:textId="1A71FF4B" w:rsidR="002A00B8" w:rsidRDefault="002A00B8" w:rsidP="005A5B3D">
      <w:pPr>
        <w:pStyle w:val="Odstavecseseznamem"/>
        <w:numPr>
          <w:ilvl w:val="0"/>
          <w:numId w:val="4"/>
        </w:numPr>
        <w:spacing w:before="0"/>
        <w:jc w:val="both"/>
      </w:pPr>
      <w:r>
        <w:t>Zobrazení referenční – ideální křivky průběhu zatížení</w:t>
      </w:r>
    </w:p>
    <w:p w14:paraId="0999C7EE" w14:textId="5522AAB7" w:rsidR="002A00B8" w:rsidRDefault="002A00B8" w:rsidP="005A5B3D">
      <w:pPr>
        <w:pStyle w:val="Odstavecseseznamem"/>
        <w:numPr>
          <w:ilvl w:val="0"/>
          <w:numId w:val="4"/>
        </w:numPr>
        <w:spacing w:before="0"/>
        <w:jc w:val="both"/>
      </w:pPr>
      <w:proofErr w:type="spellStart"/>
      <w:r>
        <w:t>Pdf</w:t>
      </w:r>
      <w:proofErr w:type="spellEnd"/>
      <w:r>
        <w:t>. report s</w:t>
      </w:r>
      <w:r w:rsidR="004C6F8F">
        <w:t> identifikací pacienta, výstupem měření a grafem</w:t>
      </w:r>
    </w:p>
    <w:p w14:paraId="39D03F59" w14:textId="77777777" w:rsidR="00ED47FD" w:rsidRDefault="00ED47FD" w:rsidP="00D16B5E">
      <w:pPr>
        <w:spacing w:before="0"/>
        <w:jc w:val="both"/>
      </w:pPr>
    </w:p>
    <w:tbl>
      <w:tblPr>
        <w:tblStyle w:val="Tabulkasmkou2zvraznn5"/>
        <w:tblW w:w="0" w:type="auto"/>
        <w:tblLook w:val="04A0" w:firstRow="1" w:lastRow="0" w:firstColumn="1" w:lastColumn="0" w:noHBand="0" w:noVBand="1"/>
      </w:tblPr>
      <w:tblGrid>
        <w:gridCol w:w="5382"/>
        <w:gridCol w:w="1984"/>
        <w:gridCol w:w="1696"/>
      </w:tblGrid>
      <w:tr w:rsidR="00D16B5E" w14:paraId="02094709" w14:textId="77777777" w:rsidTr="00ED47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6AAAE5E8" w14:textId="77777777" w:rsidR="00D16B5E" w:rsidRDefault="00D16B5E" w:rsidP="00D16B5E">
            <w:pPr>
              <w:spacing w:before="0" w:after="0"/>
              <w:jc w:val="both"/>
            </w:pPr>
          </w:p>
        </w:tc>
        <w:tc>
          <w:tcPr>
            <w:tcW w:w="1984" w:type="dxa"/>
            <w:vAlign w:val="center"/>
          </w:tcPr>
          <w:p w14:paraId="3942DA36" w14:textId="32494A30" w:rsidR="00D16B5E" w:rsidRDefault="00D16B5E" w:rsidP="00ED47FD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Miomove</w:t>
            </w:r>
            <w:proofErr w:type="spellEnd"/>
            <w:r>
              <w:t xml:space="preserve"> </w:t>
            </w:r>
            <w:proofErr w:type="spellStart"/>
            <w:r>
              <w:t>Medi</w:t>
            </w:r>
            <w:proofErr w:type="spellEnd"/>
          </w:p>
        </w:tc>
        <w:tc>
          <w:tcPr>
            <w:tcW w:w="1696" w:type="dxa"/>
            <w:vAlign w:val="center"/>
          </w:tcPr>
          <w:p w14:paraId="54BA16CB" w14:textId="677B35AC" w:rsidR="00D16B5E" w:rsidRDefault="00D16B5E" w:rsidP="00ED47FD">
            <w:pPr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Miomove</w:t>
            </w:r>
            <w:proofErr w:type="spellEnd"/>
            <w:r>
              <w:t xml:space="preserve"> Sport</w:t>
            </w:r>
          </w:p>
        </w:tc>
      </w:tr>
      <w:tr w:rsidR="00D16B5E" w14:paraId="062F0182" w14:textId="77777777" w:rsidTr="00ED4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38F6DD37" w14:textId="21C4CBBC" w:rsidR="00D16B5E" w:rsidRPr="00ED47FD" w:rsidRDefault="00B029C8" w:rsidP="00D16B5E">
            <w:pPr>
              <w:spacing w:before="0" w:after="0"/>
              <w:jc w:val="both"/>
              <w:rPr>
                <w:b w:val="0"/>
                <w:bCs w:val="0"/>
              </w:rPr>
            </w:pPr>
            <w:r w:rsidRPr="00ED47FD">
              <w:rPr>
                <w:b w:val="0"/>
                <w:bCs w:val="0"/>
              </w:rPr>
              <w:t>Certifikovaný zdravotnický prostředek</w:t>
            </w:r>
          </w:p>
        </w:tc>
        <w:tc>
          <w:tcPr>
            <w:tcW w:w="1984" w:type="dxa"/>
            <w:vAlign w:val="center"/>
          </w:tcPr>
          <w:p w14:paraId="7191629E" w14:textId="3010C4CA" w:rsidR="00D16B5E" w:rsidRPr="00ED47FD" w:rsidRDefault="00B029C8" w:rsidP="00ED47F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b/>
                <w:bCs/>
              </w:rPr>
              <w:sym w:font="Wingdings" w:char="F0FC"/>
            </w:r>
          </w:p>
        </w:tc>
        <w:tc>
          <w:tcPr>
            <w:tcW w:w="1696" w:type="dxa"/>
            <w:vAlign w:val="center"/>
          </w:tcPr>
          <w:p w14:paraId="71813DDB" w14:textId="0E5A363A" w:rsidR="00D16B5E" w:rsidRPr="00ED47FD" w:rsidRDefault="00B029C8" w:rsidP="00ED47F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rFonts w:ascii="Quire Sans" w:hAnsi="Quire Sans" w:cs="Quire Sans"/>
                <w:b/>
                <w:bCs/>
              </w:rPr>
              <w:t>-</w:t>
            </w:r>
          </w:p>
        </w:tc>
      </w:tr>
      <w:tr w:rsidR="00D16B5E" w14:paraId="6D4B844F" w14:textId="77777777" w:rsidTr="00ED4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545990F2" w14:textId="324ECF2F" w:rsidR="00D16B5E" w:rsidRPr="00ED47FD" w:rsidRDefault="00B029C8" w:rsidP="00D16B5E">
            <w:pPr>
              <w:spacing w:before="0" w:after="0"/>
              <w:jc w:val="both"/>
              <w:rPr>
                <w:b w:val="0"/>
                <w:bCs w:val="0"/>
              </w:rPr>
            </w:pPr>
            <w:r w:rsidRPr="00ED47FD">
              <w:rPr>
                <w:b w:val="0"/>
                <w:bCs w:val="0"/>
              </w:rPr>
              <w:t xml:space="preserve">Tablet s pokročilou aplikací a </w:t>
            </w:r>
            <w:r w:rsidR="001761A0" w:rsidRPr="00ED47FD">
              <w:rPr>
                <w:b w:val="0"/>
                <w:bCs w:val="0"/>
              </w:rPr>
              <w:t xml:space="preserve">sada </w:t>
            </w:r>
            <w:r w:rsidRPr="00ED47FD">
              <w:rPr>
                <w:b w:val="0"/>
                <w:bCs w:val="0"/>
              </w:rPr>
              <w:t>různ</w:t>
            </w:r>
            <w:r w:rsidR="001761A0" w:rsidRPr="00ED47FD">
              <w:rPr>
                <w:b w:val="0"/>
                <w:bCs w:val="0"/>
              </w:rPr>
              <w:t>ých</w:t>
            </w:r>
            <w:r w:rsidRPr="00ED47FD">
              <w:rPr>
                <w:b w:val="0"/>
                <w:bCs w:val="0"/>
              </w:rPr>
              <w:t xml:space="preserve"> velikost</w:t>
            </w:r>
            <w:r w:rsidR="001761A0" w:rsidRPr="00ED47FD">
              <w:rPr>
                <w:b w:val="0"/>
                <w:bCs w:val="0"/>
              </w:rPr>
              <w:t>í</w:t>
            </w:r>
            <w:r w:rsidRPr="00ED47FD">
              <w:rPr>
                <w:b w:val="0"/>
                <w:bCs w:val="0"/>
              </w:rPr>
              <w:t xml:space="preserve"> stélek</w:t>
            </w:r>
          </w:p>
        </w:tc>
        <w:tc>
          <w:tcPr>
            <w:tcW w:w="1984" w:type="dxa"/>
            <w:vAlign w:val="center"/>
          </w:tcPr>
          <w:p w14:paraId="0B1A8103" w14:textId="7693253D" w:rsidR="00D16B5E" w:rsidRPr="00ED47FD" w:rsidRDefault="00B029C8" w:rsidP="00ED47F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b/>
                <w:bCs/>
              </w:rPr>
              <w:sym w:font="Wingdings" w:char="F0FC"/>
            </w:r>
          </w:p>
        </w:tc>
        <w:tc>
          <w:tcPr>
            <w:tcW w:w="1696" w:type="dxa"/>
            <w:vAlign w:val="center"/>
          </w:tcPr>
          <w:p w14:paraId="12D4158D" w14:textId="40567605" w:rsidR="00D16B5E" w:rsidRPr="00ED47FD" w:rsidRDefault="001761A0" w:rsidP="00ED47F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rFonts w:ascii="Quire Sans" w:hAnsi="Quire Sans" w:cs="Quire Sans"/>
                <w:b/>
                <w:bCs/>
              </w:rPr>
              <w:t>-</w:t>
            </w:r>
          </w:p>
        </w:tc>
      </w:tr>
      <w:tr w:rsidR="00D16B5E" w14:paraId="09F4E1AF" w14:textId="77777777" w:rsidTr="00ED47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051FAC7C" w14:textId="31363CFC" w:rsidR="00D16B5E" w:rsidRPr="00ED47FD" w:rsidRDefault="00B029C8" w:rsidP="00D16B5E">
            <w:pPr>
              <w:spacing w:before="0" w:after="0"/>
              <w:jc w:val="both"/>
              <w:rPr>
                <w:b w:val="0"/>
                <w:bCs w:val="0"/>
              </w:rPr>
            </w:pPr>
            <w:r w:rsidRPr="00ED47FD">
              <w:rPr>
                <w:b w:val="0"/>
                <w:bCs w:val="0"/>
              </w:rPr>
              <w:t>Komunikace s mobilním telefonem, aplikace z Android Play</w:t>
            </w:r>
          </w:p>
        </w:tc>
        <w:tc>
          <w:tcPr>
            <w:tcW w:w="1984" w:type="dxa"/>
            <w:vAlign w:val="center"/>
          </w:tcPr>
          <w:p w14:paraId="2B28C62C" w14:textId="4FFA7089" w:rsidR="00D16B5E" w:rsidRPr="00ED47FD" w:rsidRDefault="001761A0" w:rsidP="00ED47F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rFonts w:ascii="Quire Sans" w:hAnsi="Quire Sans" w:cs="Quire Sans"/>
                <w:b/>
                <w:bCs/>
              </w:rPr>
              <w:t>-</w:t>
            </w:r>
          </w:p>
        </w:tc>
        <w:tc>
          <w:tcPr>
            <w:tcW w:w="1696" w:type="dxa"/>
            <w:vAlign w:val="center"/>
          </w:tcPr>
          <w:p w14:paraId="56475781" w14:textId="75AA2C19" w:rsidR="00D16B5E" w:rsidRPr="00ED47FD" w:rsidRDefault="001761A0" w:rsidP="00ED47FD">
            <w:pPr>
              <w:spacing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b/>
                <w:bCs/>
              </w:rPr>
              <w:sym w:font="Wingdings" w:char="F0FC"/>
            </w:r>
          </w:p>
        </w:tc>
      </w:tr>
      <w:tr w:rsidR="00D16B5E" w14:paraId="69B77727" w14:textId="77777777" w:rsidTr="00ED47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2" w:type="dxa"/>
          </w:tcPr>
          <w:p w14:paraId="33FD253F" w14:textId="179AFE0C" w:rsidR="00D16B5E" w:rsidRPr="00ED47FD" w:rsidRDefault="00B029C8" w:rsidP="00D16B5E">
            <w:pPr>
              <w:spacing w:before="0" w:after="0"/>
              <w:jc w:val="both"/>
              <w:rPr>
                <w:b w:val="0"/>
                <w:bCs w:val="0"/>
              </w:rPr>
            </w:pPr>
            <w:r w:rsidRPr="00ED47FD">
              <w:rPr>
                <w:b w:val="0"/>
                <w:bCs w:val="0"/>
              </w:rPr>
              <w:t>Vysoká vzorkovací frekvence (až 200 Hz)</w:t>
            </w:r>
          </w:p>
        </w:tc>
        <w:tc>
          <w:tcPr>
            <w:tcW w:w="1984" w:type="dxa"/>
            <w:vAlign w:val="center"/>
          </w:tcPr>
          <w:p w14:paraId="118AAE8B" w14:textId="1C6AA5EF" w:rsidR="00D16B5E" w:rsidRPr="00ED47FD" w:rsidRDefault="001761A0" w:rsidP="00ED47F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b/>
                <w:bCs/>
              </w:rPr>
              <w:sym w:font="Wingdings" w:char="F0FC"/>
            </w:r>
          </w:p>
        </w:tc>
        <w:tc>
          <w:tcPr>
            <w:tcW w:w="1696" w:type="dxa"/>
            <w:vAlign w:val="center"/>
          </w:tcPr>
          <w:p w14:paraId="1056B702" w14:textId="55BC25FD" w:rsidR="00D16B5E" w:rsidRPr="00ED47FD" w:rsidRDefault="001761A0" w:rsidP="00ED47FD">
            <w:pPr>
              <w:spacing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ED47FD">
              <w:rPr>
                <w:rFonts w:ascii="Quire Sans" w:hAnsi="Quire Sans" w:cs="Quire Sans"/>
                <w:b/>
                <w:bCs/>
              </w:rPr>
              <w:t>-</w:t>
            </w:r>
          </w:p>
        </w:tc>
      </w:tr>
    </w:tbl>
    <w:p w14:paraId="396299BE" w14:textId="77777777" w:rsidR="00D16B5E" w:rsidRPr="0018352A" w:rsidRDefault="00D16B5E" w:rsidP="00D16B5E">
      <w:pPr>
        <w:spacing w:before="0"/>
        <w:jc w:val="both"/>
      </w:pPr>
    </w:p>
    <w:sectPr w:rsidR="00D16B5E" w:rsidRPr="0018352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CAD60" w14:textId="77777777" w:rsidR="004E16DC" w:rsidRDefault="004E16DC" w:rsidP="00064BCB">
      <w:pPr>
        <w:spacing w:before="0" w:after="0" w:line="240" w:lineRule="auto"/>
      </w:pPr>
      <w:r>
        <w:separator/>
      </w:r>
    </w:p>
  </w:endnote>
  <w:endnote w:type="continuationSeparator" w:id="0">
    <w:p w14:paraId="56FA5DCE" w14:textId="77777777" w:rsidR="004E16DC" w:rsidRDefault="004E16DC" w:rsidP="00064BC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Quire Sans">
    <w:altName w:val="Quire Sans"/>
    <w:charset w:val="00"/>
    <w:family w:val="swiss"/>
    <w:pitch w:val="variable"/>
    <w:sig w:usb0="A11526FF" w:usb1="8000000A" w:usb2="0001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63F94" w14:textId="77777777" w:rsidR="00064BCB" w:rsidRDefault="00064BCB" w:rsidP="00064BCB">
    <w:pPr>
      <w:pStyle w:val="Zpat"/>
      <w:jc w:val="center"/>
    </w:pPr>
    <w:proofErr w:type="spellStart"/>
    <w:r>
      <w:t>Advanced</w:t>
    </w:r>
    <w:proofErr w:type="spellEnd"/>
    <w:r>
      <w:t xml:space="preserve"> </w:t>
    </w:r>
    <w:proofErr w:type="spellStart"/>
    <w:r>
      <w:t>Medical</w:t>
    </w:r>
    <w:proofErr w:type="spellEnd"/>
    <w:r>
      <w:t xml:space="preserve"> </w:t>
    </w:r>
    <w:proofErr w:type="spellStart"/>
    <w:r>
      <w:t>Solutions</w:t>
    </w:r>
    <w:proofErr w:type="spellEnd"/>
    <w:r>
      <w:t xml:space="preserve">, s.r.o. | Vídeňská 101/119 | 619 00 Brno | </w:t>
    </w:r>
    <w:hyperlink r:id="rId1" w:history="1">
      <w:r w:rsidRPr="0048564C">
        <w:rPr>
          <w:rStyle w:val="Hypertextovodkaz"/>
        </w:rPr>
        <w:t>www.amsolutions.cz</w:t>
      </w:r>
    </w:hyperlink>
  </w:p>
  <w:p w14:paraId="33419AB7" w14:textId="77777777" w:rsidR="00064BCB" w:rsidRDefault="00064B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89BA3" w14:textId="77777777" w:rsidR="004E16DC" w:rsidRDefault="004E16DC" w:rsidP="00064BCB">
      <w:pPr>
        <w:spacing w:before="0" w:after="0" w:line="240" w:lineRule="auto"/>
      </w:pPr>
      <w:r>
        <w:separator/>
      </w:r>
    </w:p>
  </w:footnote>
  <w:footnote w:type="continuationSeparator" w:id="0">
    <w:p w14:paraId="6EC230C6" w14:textId="77777777" w:rsidR="004E16DC" w:rsidRDefault="004E16DC" w:rsidP="00064BC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6452F" w14:textId="6B192943" w:rsidR="00064BCB" w:rsidRDefault="00064BCB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 wp14:anchorId="3F50DF0F" wp14:editId="14BDF83D">
          <wp:simplePos x="0" y="0"/>
          <wp:positionH relativeFrom="margin">
            <wp:posOffset>0</wp:posOffset>
          </wp:positionH>
          <wp:positionV relativeFrom="paragraph">
            <wp:posOffset>-107315</wp:posOffset>
          </wp:positionV>
          <wp:extent cx="897890" cy="358140"/>
          <wp:effectExtent l="0" t="0" r="0" b="3810"/>
          <wp:wrapTopAndBottom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7890" cy="358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216.5pt;height:3in" o:bullet="t">
        <v:imagedata r:id="rId1" o:title="odrážka"/>
      </v:shape>
    </w:pict>
  </w:numPicBullet>
  <w:abstractNum w:abstractNumId="0" w15:restartNumberingAfterBreak="0">
    <w:nsid w:val="1E566D7F"/>
    <w:multiLevelType w:val="hybridMultilevel"/>
    <w:tmpl w:val="E6C4A488"/>
    <w:lvl w:ilvl="0" w:tplc="E22661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CF561C"/>
    <w:multiLevelType w:val="hybridMultilevel"/>
    <w:tmpl w:val="6074B8F8"/>
    <w:lvl w:ilvl="0" w:tplc="E22661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D32573"/>
    <w:multiLevelType w:val="hybridMultilevel"/>
    <w:tmpl w:val="B1AA36F6"/>
    <w:lvl w:ilvl="0" w:tplc="E22661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329C1"/>
    <w:multiLevelType w:val="hybridMultilevel"/>
    <w:tmpl w:val="0C40403A"/>
    <w:lvl w:ilvl="0" w:tplc="E22661E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716"/>
    <w:rsid w:val="00037BF4"/>
    <w:rsid w:val="00064BCB"/>
    <w:rsid w:val="0007658F"/>
    <w:rsid w:val="000F01C8"/>
    <w:rsid w:val="00100321"/>
    <w:rsid w:val="00117B5C"/>
    <w:rsid w:val="00132704"/>
    <w:rsid w:val="001761A0"/>
    <w:rsid w:val="00180563"/>
    <w:rsid w:val="0018352A"/>
    <w:rsid w:val="001864D3"/>
    <w:rsid w:val="001A3094"/>
    <w:rsid w:val="001B4D16"/>
    <w:rsid w:val="0024709A"/>
    <w:rsid w:val="0028057B"/>
    <w:rsid w:val="002A00B8"/>
    <w:rsid w:val="002A70A7"/>
    <w:rsid w:val="002D17C0"/>
    <w:rsid w:val="003B121A"/>
    <w:rsid w:val="003F0EAC"/>
    <w:rsid w:val="003F3D5F"/>
    <w:rsid w:val="004057E1"/>
    <w:rsid w:val="00423535"/>
    <w:rsid w:val="004C6F8F"/>
    <w:rsid w:val="004E16DC"/>
    <w:rsid w:val="005A5B3D"/>
    <w:rsid w:val="005B5AFF"/>
    <w:rsid w:val="005D7887"/>
    <w:rsid w:val="005E6B3B"/>
    <w:rsid w:val="00604CF3"/>
    <w:rsid w:val="00625EED"/>
    <w:rsid w:val="00690E78"/>
    <w:rsid w:val="006E7523"/>
    <w:rsid w:val="007110E8"/>
    <w:rsid w:val="00771973"/>
    <w:rsid w:val="00771EE4"/>
    <w:rsid w:val="007B6543"/>
    <w:rsid w:val="007B6C30"/>
    <w:rsid w:val="007C7664"/>
    <w:rsid w:val="008138C4"/>
    <w:rsid w:val="008425EC"/>
    <w:rsid w:val="00853C9E"/>
    <w:rsid w:val="00863531"/>
    <w:rsid w:val="00891C81"/>
    <w:rsid w:val="00910511"/>
    <w:rsid w:val="00931B1D"/>
    <w:rsid w:val="00941836"/>
    <w:rsid w:val="0098587E"/>
    <w:rsid w:val="00985927"/>
    <w:rsid w:val="009A255C"/>
    <w:rsid w:val="009C52C3"/>
    <w:rsid w:val="00A850AC"/>
    <w:rsid w:val="00AB2862"/>
    <w:rsid w:val="00AF0716"/>
    <w:rsid w:val="00B029C8"/>
    <w:rsid w:val="00B40F14"/>
    <w:rsid w:val="00B54557"/>
    <w:rsid w:val="00D145E2"/>
    <w:rsid w:val="00D16B5E"/>
    <w:rsid w:val="00D35AD5"/>
    <w:rsid w:val="00D70B0C"/>
    <w:rsid w:val="00DB40C4"/>
    <w:rsid w:val="00E31454"/>
    <w:rsid w:val="00E40218"/>
    <w:rsid w:val="00ED47FD"/>
    <w:rsid w:val="00F05752"/>
    <w:rsid w:val="00FE35BA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BEAD"/>
  <w15:chartTrackingRefBased/>
  <w15:docId w15:val="{F1B86F15-FF1A-4981-BD7D-367391B1A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4BCB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64BCB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64BCB"/>
  </w:style>
  <w:style w:type="paragraph" w:styleId="Zpat">
    <w:name w:val="footer"/>
    <w:basedOn w:val="Normln"/>
    <w:link w:val="ZpatChar"/>
    <w:uiPriority w:val="99"/>
    <w:unhideWhenUsed/>
    <w:rsid w:val="00064BCB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64BCB"/>
  </w:style>
  <w:style w:type="character" w:styleId="Hypertextovodkaz">
    <w:name w:val="Hyperlink"/>
    <w:basedOn w:val="Standardnpsmoodstavce"/>
    <w:uiPriority w:val="99"/>
    <w:unhideWhenUsed/>
    <w:rsid w:val="00064BC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04CF3"/>
    <w:pPr>
      <w:ind w:left="720"/>
      <w:contextualSpacing/>
    </w:pPr>
  </w:style>
  <w:style w:type="table" w:styleId="Mkatabulky">
    <w:name w:val="Table Grid"/>
    <w:basedOn w:val="Normlntabulka"/>
    <w:uiPriority w:val="39"/>
    <w:rsid w:val="0011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rosttabulka2">
    <w:name w:val="Plain Table 2"/>
    <w:basedOn w:val="Normlntabulka"/>
    <w:uiPriority w:val="42"/>
    <w:rsid w:val="00117B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2D17C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ED47F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ulkasmkou2zvraznn5">
    <w:name w:val="Grid Table 2 Accent 5"/>
    <w:basedOn w:val="Normlntabulka"/>
    <w:uiPriority w:val="47"/>
    <w:rsid w:val="00ED47F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3.wdp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microsoft.com/office/2007/relationships/hdphoto" Target="media/hdphoto2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4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msolutions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498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55</cp:revision>
  <dcterms:created xsi:type="dcterms:W3CDTF">2021-12-08T08:48:00Z</dcterms:created>
  <dcterms:modified xsi:type="dcterms:W3CDTF">2021-12-08T11:45:00Z</dcterms:modified>
</cp:coreProperties>
</file>