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31E1" w:rsidRPr="004D4E97" w:rsidRDefault="00B00338" w:rsidP="00B95C35">
      <w:pPr>
        <w:pStyle w:val="Nadpis1"/>
        <w:spacing w:before="96"/>
        <w:ind w:right="374"/>
        <w:jc w:val="center"/>
        <w:rPr>
          <w:rFonts w:ascii="Technika Book" w:hAnsi="Technika Book" w:cs="Arial"/>
          <w:bCs w:val="0"/>
          <w:sz w:val="28"/>
          <w:szCs w:val="28"/>
          <w:lang w:val="en-GB"/>
        </w:rPr>
      </w:pPr>
      <w:r w:rsidRPr="004D4E97">
        <w:rPr>
          <w:rFonts w:ascii="Technika Book" w:hAnsi="Technika Book" w:cs="Arial"/>
          <w:sz w:val="28"/>
          <w:szCs w:val="28"/>
          <w:lang w:val="en-GB"/>
        </w:rPr>
        <w:t>FBME</w:t>
      </w:r>
      <w:r w:rsidRPr="004D4E97">
        <w:rPr>
          <w:rFonts w:ascii="Technika Book" w:hAnsi="Technika Book" w:cs="Arial"/>
          <w:spacing w:val="-8"/>
          <w:sz w:val="28"/>
          <w:szCs w:val="28"/>
          <w:lang w:val="en-GB"/>
        </w:rPr>
        <w:t xml:space="preserve"> </w:t>
      </w:r>
      <w:r w:rsidRPr="004D4E97">
        <w:rPr>
          <w:rFonts w:ascii="Technika Book" w:hAnsi="Technika Book" w:cs="Arial"/>
          <w:sz w:val="28"/>
          <w:szCs w:val="28"/>
          <w:lang w:val="en-GB"/>
        </w:rPr>
        <w:t xml:space="preserve">CTU rules for </w:t>
      </w:r>
      <w:r w:rsidRPr="004D4E97">
        <w:rPr>
          <w:rFonts w:ascii="Technika Book" w:hAnsi="Technika Book" w:cs="Arial"/>
          <w:spacing w:val="-8"/>
          <w:sz w:val="28"/>
          <w:szCs w:val="28"/>
          <w:lang w:val="en-GB"/>
        </w:rPr>
        <w:t>assignment</w:t>
      </w:r>
      <w:r w:rsidRPr="004D4E97">
        <w:rPr>
          <w:rFonts w:ascii="Technika Book" w:hAnsi="Technika Book" w:cs="Arial"/>
          <w:sz w:val="28"/>
          <w:szCs w:val="28"/>
          <w:lang w:val="en-GB"/>
        </w:rPr>
        <w:t xml:space="preserve"> of places in</w:t>
      </w:r>
      <w:r w:rsidRPr="004D4E97">
        <w:rPr>
          <w:rFonts w:ascii="Technika Book" w:hAnsi="Technika Book" w:cs="Arial"/>
          <w:spacing w:val="-4"/>
          <w:sz w:val="28"/>
          <w:szCs w:val="28"/>
          <w:lang w:val="en-GB"/>
        </w:rPr>
        <w:t xml:space="preserve"> </w:t>
      </w:r>
      <w:r w:rsidRPr="004D4E97">
        <w:rPr>
          <w:rFonts w:ascii="Technika Book" w:hAnsi="Technika Book" w:cs="Arial"/>
          <w:sz w:val="28"/>
          <w:szCs w:val="28"/>
          <w:lang w:val="en-GB"/>
        </w:rPr>
        <w:t>Erasmus+</w:t>
      </w:r>
      <w:r w:rsidRPr="004D4E97">
        <w:rPr>
          <w:rFonts w:ascii="Technika Book" w:hAnsi="Technika Book" w:cs="Arial"/>
          <w:spacing w:val="-14"/>
          <w:sz w:val="28"/>
          <w:szCs w:val="28"/>
          <w:lang w:val="en-GB"/>
        </w:rPr>
        <w:t xml:space="preserve"> program </w:t>
      </w:r>
      <w:r w:rsidRPr="004D4E97">
        <w:rPr>
          <w:rFonts w:ascii="Technika Book" w:hAnsi="Technika Book" w:cs="Arial"/>
          <w:sz w:val="28"/>
          <w:szCs w:val="28"/>
          <w:lang w:val="en-GB"/>
        </w:rPr>
        <w:t>–</w:t>
      </w:r>
      <w:r w:rsidRPr="004D4E97">
        <w:rPr>
          <w:rFonts w:ascii="Technika Book" w:hAnsi="Technika Book" w:cs="Arial"/>
          <w:spacing w:val="-8"/>
          <w:sz w:val="28"/>
          <w:szCs w:val="28"/>
          <w:lang w:val="en-GB"/>
        </w:rPr>
        <w:t xml:space="preserve"> </w:t>
      </w:r>
      <w:r w:rsidRPr="004D4E97">
        <w:rPr>
          <w:rFonts w:ascii="Technika Book" w:hAnsi="Technika Book" w:cs="Arial"/>
          <w:sz w:val="28"/>
          <w:szCs w:val="28"/>
          <w:lang w:val="en-GB"/>
        </w:rPr>
        <w:t>students</w:t>
      </w:r>
    </w:p>
    <w:p w:rsidR="003131E1" w:rsidRPr="004D4E97" w:rsidRDefault="00921FE5">
      <w:pPr>
        <w:spacing w:before="8"/>
        <w:rPr>
          <w:rFonts w:ascii="Technika Book" w:eastAsia="Arial" w:hAnsi="Technika Book" w:cs="Arial"/>
          <w:b/>
          <w:bCs/>
          <w:sz w:val="20"/>
          <w:szCs w:val="20"/>
          <w:lang w:val="en-GB"/>
        </w:rPr>
      </w:pPr>
    </w:p>
    <w:p w:rsidR="003131E1" w:rsidRPr="004D4E97" w:rsidRDefault="00B00338" w:rsidP="00C869A9">
      <w:pPr>
        <w:pStyle w:val="Zkladntext"/>
        <w:numPr>
          <w:ilvl w:val="0"/>
          <w:numId w:val="2"/>
        </w:numPr>
        <w:tabs>
          <w:tab w:val="left" w:pos="515"/>
        </w:tabs>
        <w:spacing w:line="230" w:lineRule="exact"/>
        <w:ind w:right="374" w:hanging="428"/>
        <w:jc w:val="both"/>
        <w:rPr>
          <w:rFonts w:ascii="Technika Book" w:hAnsi="Technika Book" w:cs="Arial"/>
          <w:lang w:val="en-GB"/>
        </w:rPr>
      </w:pPr>
      <w:r w:rsidRPr="004D4E97">
        <w:rPr>
          <w:rFonts w:ascii="Technika Book" w:hAnsi="Technika Book" w:cs="Arial"/>
          <w:lang w:val="en-GB"/>
        </w:rPr>
        <w:t>Places within the individual bilateral agreements are assigned based on the selection pro</w:t>
      </w:r>
      <w:r w:rsidR="00174C67">
        <w:rPr>
          <w:rFonts w:ascii="Technika Book" w:hAnsi="Technika Book" w:cs="Arial"/>
          <w:lang w:val="en-GB"/>
        </w:rPr>
        <w:t>cess</w:t>
      </w:r>
      <w:r w:rsidRPr="004D4E97">
        <w:rPr>
          <w:rFonts w:ascii="Technika Book" w:hAnsi="Technika Book" w:cs="Arial"/>
          <w:lang w:val="en-GB"/>
        </w:rPr>
        <w:t xml:space="preserve"> carried out by</w:t>
      </w:r>
      <w:r w:rsidR="003C08CE">
        <w:rPr>
          <w:rFonts w:ascii="Technika Book" w:hAnsi="Technika Book" w:cs="Arial"/>
          <w:lang w:val="en-GB"/>
        </w:rPr>
        <w:t xml:space="preserve"> the:</w:t>
      </w:r>
    </w:p>
    <w:p w:rsidR="003131E1" w:rsidRPr="004D4E97" w:rsidRDefault="00B00338" w:rsidP="00C869A9">
      <w:pPr>
        <w:pStyle w:val="Zkladntext"/>
        <w:numPr>
          <w:ilvl w:val="1"/>
          <w:numId w:val="2"/>
        </w:numPr>
        <w:tabs>
          <w:tab w:val="left" w:pos="942"/>
        </w:tabs>
        <w:spacing w:line="240" w:lineRule="exact"/>
        <w:ind w:right="374"/>
        <w:rPr>
          <w:rFonts w:ascii="Technika Book" w:hAnsi="Technika Book" w:cs="Arial"/>
          <w:lang w:val="en-GB"/>
        </w:rPr>
      </w:pPr>
      <w:r w:rsidRPr="004D4E97">
        <w:rPr>
          <w:rFonts w:ascii="Technika Book" w:hAnsi="Technika Book" w:cs="Arial"/>
          <w:lang w:val="en-GB"/>
        </w:rPr>
        <w:t xml:space="preserve">CTU Rectorate for places </w:t>
      </w:r>
      <w:r w:rsidR="0025738A" w:rsidRPr="004D4E97">
        <w:rPr>
          <w:rFonts w:ascii="Technika Book" w:hAnsi="Technika Book" w:cs="Arial"/>
          <w:lang w:val="en-GB"/>
        </w:rPr>
        <w:t>based on</w:t>
      </w:r>
      <w:r w:rsidRPr="004D4E97">
        <w:rPr>
          <w:rFonts w:ascii="Technika Book" w:hAnsi="Technika Book" w:cs="Arial"/>
          <w:lang w:val="en-GB"/>
        </w:rPr>
        <w:t xml:space="preserve"> agreements concluded by the Rectorate</w:t>
      </w:r>
    </w:p>
    <w:p w:rsidR="003131E1" w:rsidRPr="004D4E97" w:rsidRDefault="00B00338" w:rsidP="00C869A9">
      <w:pPr>
        <w:pStyle w:val="Zkladntext"/>
        <w:numPr>
          <w:ilvl w:val="1"/>
          <w:numId w:val="2"/>
        </w:numPr>
        <w:tabs>
          <w:tab w:val="left" w:pos="942"/>
        </w:tabs>
        <w:spacing w:line="244" w:lineRule="exact"/>
        <w:ind w:right="374"/>
        <w:rPr>
          <w:rFonts w:ascii="Technika Book" w:hAnsi="Technika Book" w:cs="Arial"/>
          <w:lang w:val="en-GB"/>
        </w:rPr>
      </w:pPr>
      <w:r w:rsidRPr="004D4E97">
        <w:rPr>
          <w:rFonts w:ascii="Technika Book" w:hAnsi="Technika Book" w:cs="Arial"/>
          <w:spacing w:val="-1"/>
          <w:lang w:val="en-GB"/>
        </w:rPr>
        <w:t>FBME in case of agreements concluded by the faculty</w:t>
      </w:r>
    </w:p>
    <w:p w:rsidR="003131E1" w:rsidRPr="004D4E97" w:rsidRDefault="00B00338" w:rsidP="00C869A9">
      <w:pPr>
        <w:pStyle w:val="Zkladntext"/>
        <w:numPr>
          <w:ilvl w:val="1"/>
          <w:numId w:val="2"/>
        </w:numPr>
        <w:tabs>
          <w:tab w:val="left" w:pos="942"/>
        </w:tabs>
        <w:spacing w:line="244" w:lineRule="exact"/>
        <w:ind w:right="374"/>
        <w:rPr>
          <w:rFonts w:ascii="Technika Book" w:hAnsi="Technika Book" w:cs="Arial"/>
          <w:lang w:val="en-GB"/>
        </w:rPr>
      </w:pPr>
      <w:r w:rsidRPr="004D4E97">
        <w:rPr>
          <w:rFonts w:ascii="Technika Book" w:hAnsi="Technika Book" w:cs="Arial"/>
          <w:spacing w:val="-1"/>
          <w:lang w:val="en-GB"/>
        </w:rPr>
        <w:t>FBME after agreement with the relevant department in case of places contracted by this department</w:t>
      </w:r>
    </w:p>
    <w:p w:rsidR="003131E1" w:rsidRPr="004D4E97" w:rsidRDefault="00921FE5" w:rsidP="00C869A9">
      <w:pPr>
        <w:ind w:right="374"/>
        <w:rPr>
          <w:rFonts w:ascii="Technika Book" w:eastAsia="Arial" w:hAnsi="Technika Book" w:cs="Arial"/>
          <w:sz w:val="20"/>
          <w:szCs w:val="20"/>
          <w:lang w:val="en-GB"/>
        </w:rPr>
      </w:pPr>
    </w:p>
    <w:p w:rsidR="003131E1" w:rsidRPr="004D4E97" w:rsidRDefault="00B00338" w:rsidP="00C869A9">
      <w:pPr>
        <w:pStyle w:val="Zkladntext"/>
        <w:numPr>
          <w:ilvl w:val="0"/>
          <w:numId w:val="2"/>
        </w:numPr>
        <w:tabs>
          <w:tab w:val="left" w:pos="515"/>
        </w:tabs>
        <w:ind w:left="514" w:right="374"/>
        <w:rPr>
          <w:rFonts w:ascii="Technika Book" w:hAnsi="Technika Book" w:cs="Arial"/>
          <w:lang w:val="en-GB"/>
        </w:rPr>
      </w:pPr>
      <w:r w:rsidRPr="004D4E97">
        <w:rPr>
          <w:rFonts w:ascii="Technika Book" w:hAnsi="Technika Book" w:cs="Arial"/>
          <w:lang w:val="en-GB"/>
        </w:rPr>
        <w:t>These rules apply to the assignment of places within the agreements concluded by the FBME and the individual departments of FBME</w:t>
      </w:r>
      <w:r w:rsidRPr="004D4E97">
        <w:rPr>
          <w:rFonts w:ascii="Technika Book" w:hAnsi="Technika Book" w:cs="Arial"/>
          <w:spacing w:val="-1"/>
          <w:lang w:val="en-GB"/>
        </w:rPr>
        <w:t>.</w:t>
      </w:r>
    </w:p>
    <w:p w:rsidR="003131E1" w:rsidRPr="004D4E97" w:rsidRDefault="00921FE5" w:rsidP="00C869A9">
      <w:pPr>
        <w:spacing w:before="4"/>
        <w:ind w:right="374"/>
        <w:rPr>
          <w:rFonts w:ascii="Technika Book" w:eastAsia="Arial" w:hAnsi="Technika Book" w:cs="Arial"/>
          <w:sz w:val="20"/>
          <w:szCs w:val="20"/>
          <w:lang w:val="en-GB"/>
        </w:rPr>
      </w:pPr>
    </w:p>
    <w:p w:rsidR="00A866DA" w:rsidRPr="008A782C" w:rsidRDefault="00B00338" w:rsidP="00C207FF">
      <w:pPr>
        <w:pStyle w:val="Zkladntext"/>
        <w:numPr>
          <w:ilvl w:val="0"/>
          <w:numId w:val="2"/>
        </w:numPr>
        <w:tabs>
          <w:tab w:val="left" w:pos="515"/>
        </w:tabs>
        <w:spacing w:line="238" w:lineRule="auto"/>
        <w:ind w:right="374"/>
        <w:rPr>
          <w:rFonts w:ascii="Technika Book" w:hAnsi="Technika Book" w:cs="Arial"/>
          <w:lang w:val="en-GB"/>
        </w:rPr>
      </w:pPr>
      <w:r w:rsidRPr="008A782C">
        <w:rPr>
          <w:rFonts w:ascii="Technika Book" w:hAnsi="Technika Book" w:cs="Arial"/>
          <w:lang w:val="en-GB"/>
        </w:rPr>
        <w:t>Students apply through the online application</w:t>
      </w:r>
      <w:r w:rsidRPr="008A782C">
        <w:rPr>
          <w:rFonts w:ascii="Technika Book" w:hAnsi="Technika Book" w:cs="Arial"/>
          <w:spacing w:val="11"/>
          <w:lang w:val="en-GB"/>
        </w:rPr>
        <w:t xml:space="preserve"> </w:t>
      </w:r>
      <w:r w:rsidRPr="008A782C">
        <w:rPr>
          <w:rFonts w:ascii="Technika Book" w:hAnsi="Technika Book" w:cs="Arial"/>
          <w:lang w:val="en-GB"/>
        </w:rPr>
        <w:t>(</w:t>
      </w:r>
      <w:hyperlink r:id="rId5" w:history="1">
        <w:r w:rsidRPr="008A782C">
          <w:rPr>
            <w:rFonts w:ascii="Technika Book" w:hAnsi="Technika Book" w:cs="Arial"/>
            <w:color w:val="0000FF"/>
            <w:u w:val="single" w:color="0000FF"/>
            <w:lang w:val="en-GB"/>
          </w:rPr>
          <w:t>www.mobility.cvut.cz</w:t>
        </w:r>
      </w:hyperlink>
      <w:r w:rsidRPr="008A782C">
        <w:rPr>
          <w:rFonts w:ascii="Technika Book" w:hAnsi="Technika Book" w:cs="Arial"/>
          <w:lang w:val="en-GB"/>
        </w:rPr>
        <w:t>)</w:t>
      </w:r>
      <w:r w:rsidRPr="008A782C">
        <w:rPr>
          <w:rFonts w:ascii="Technika Book" w:hAnsi="Technika Book" w:cs="Arial"/>
          <w:spacing w:val="14"/>
          <w:lang w:val="en-GB"/>
        </w:rPr>
        <w:t xml:space="preserve"> </w:t>
      </w:r>
      <w:r w:rsidRPr="008A782C">
        <w:rPr>
          <w:rFonts w:ascii="Technika Book" w:hAnsi="Technika Book" w:cs="Arial"/>
          <w:lang w:val="en-GB"/>
        </w:rPr>
        <w:t>on the dates set by the CTU Rectorate.</w:t>
      </w:r>
      <w:r w:rsidRPr="008A782C">
        <w:rPr>
          <w:rFonts w:ascii="Technika Book" w:hAnsi="Technika Book" w:cs="Arial"/>
          <w:spacing w:val="11"/>
          <w:lang w:val="en-GB"/>
        </w:rPr>
        <w:t xml:space="preserve"> </w:t>
      </w:r>
      <w:r w:rsidR="00B95C35">
        <w:rPr>
          <w:rFonts w:ascii="Technika Book" w:hAnsi="Technika Book" w:cs="Arial"/>
          <w:spacing w:val="11"/>
          <w:lang w:val="en-GB"/>
        </w:rPr>
        <w:t xml:space="preserve">Information about ERASMUS+ </w:t>
      </w:r>
      <w:r w:rsidR="00C207FF">
        <w:rPr>
          <w:rFonts w:ascii="Technika Book" w:hAnsi="Technika Book" w:cs="Arial"/>
          <w:spacing w:val="11"/>
          <w:lang w:val="en-GB"/>
        </w:rPr>
        <w:t xml:space="preserve">for </w:t>
      </w:r>
      <w:r w:rsidR="00B95C35">
        <w:rPr>
          <w:rFonts w:ascii="Technika Book" w:hAnsi="Technika Book" w:cs="Arial"/>
          <w:spacing w:val="11"/>
          <w:lang w:val="en-GB"/>
        </w:rPr>
        <w:t xml:space="preserve">students </w:t>
      </w:r>
      <w:r w:rsidR="00C207FF">
        <w:rPr>
          <w:rFonts w:ascii="Technika Book" w:hAnsi="Technika Book" w:cs="Arial"/>
          <w:spacing w:val="11"/>
          <w:lang w:val="en-GB"/>
        </w:rPr>
        <w:t>are</w:t>
      </w:r>
      <w:r w:rsidR="00B95C35">
        <w:rPr>
          <w:rFonts w:ascii="Technika Book" w:hAnsi="Technika Book" w:cs="Arial"/>
          <w:spacing w:val="11"/>
          <w:lang w:val="en-GB"/>
        </w:rPr>
        <w:t xml:space="preserve"> on the website </w:t>
      </w:r>
      <w:r w:rsidR="00B95C35" w:rsidRPr="00C207FF">
        <w:rPr>
          <w:rFonts w:ascii="Technika Book" w:hAnsi="Technika Book" w:cs="Arial"/>
          <w:b/>
          <w:spacing w:val="11"/>
          <w:lang w:val="en-GB"/>
        </w:rPr>
        <w:t>STUDUJ VE SVETĚ</w:t>
      </w:r>
      <w:r w:rsidR="00C207FF">
        <w:rPr>
          <w:rFonts w:ascii="Technika Book" w:hAnsi="Technika Book" w:cs="Arial"/>
          <w:spacing w:val="11"/>
          <w:lang w:val="en-GB"/>
        </w:rPr>
        <w:t xml:space="preserve"> - </w:t>
      </w:r>
      <w:hyperlink r:id="rId6" w:history="1">
        <w:r w:rsidR="00C207FF" w:rsidRPr="00C207FF">
          <w:rPr>
            <w:rStyle w:val="Hypertextovodkaz"/>
            <w:rFonts w:ascii="Technika Book" w:hAnsi="Technika Book" w:cs="Arial"/>
            <w:spacing w:val="11"/>
            <w:lang w:val="en-GB"/>
          </w:rPr>
          <w:t>https://studujvesvete.cvut.cz</w:t>
        </w:r>
      </w:hyperlink>
      <w:r w:rsidR="00C207FF">
        <w:rPr>
          <w:rFonts w:ascii="Technika Book" w:hAnsi="Technika Book" w:cs="Arial"/>
          <w:spacing w:val="11"/>
          <w:lang w:val="en-GB"/>
        </w:rPr>
        <w:t>.</w:t>
      </w:r>
      <w:r w:rsidR="00B95C35">
        <w:rPr>
          <w:rFonts w:ascii="Technika Book" w:hAnsi="Technika Book" w:cs="Arial"/>
          <w:spacing w:val="11"/>
          <w:lang w:val="en-GB"/>
        </w:rPr>
        <w:t xml:space="preserve"> </w:t>
      </w:r>
      <w:r w:rsidRPr="008A782C">
        <w:rPr>
          <w:rFonts w:ascii="Technika Book" w:hAnsi="Technika Book" w:cs="Arial"/>
          <w:lang w:val="en-GB"/>
        </w:rPr>
        <w:t xml:space="preserve">Each student can apply to three places according to </w:t>
      </w:r>
      <w:r w:rsidR="0025738A" w:rsidRPr="008A782C">
        <w:rPr>
          <w:rFonts w:ascii="Technika Book" w:hAnsi="Technika Book" w:cs="Arial"/>
          <w:lang w:val="en-GB"/>
        </w:rPr>
        <w:t>preference</w:t>
      </w:r>
      <w:r w:rsidR="00F617D3">
        <w:rPr>
          <w:rFonts w:ascii="Technika Book" w:hAnsi="Technika Book" w:cs="Arial"/>
          <w:lang w:val="en-GB"/>
        </w:rPr>
        <w:t>s,</w:t>
      </w:r>
      <w:r w:rsidR="0025738A" w:rsidRPr="008A782C">
        <w:rPr>
          <w:rFonts w:ascii="Technika Book" w:hAnsi="Technika Book" w:cs="Arial"/>
          <w:lang w:val="en-GB"/>
        </w:rPr>
        <w:t xml:space="preserve"> EITHER to</w:t>
      </w:r>
      <w:r w:rsidRPr="008A782C">
        <w:rPr>
          <w:rFonts w:ascii="Technika Book" w:hAnsi="Technika Book" w:cs="Arial"/>
          <w:lang w:val="en-GB"/>
        </w:rPr>
        <w:t xml:space="preserve"> faculty places OR to places based on Rectorate agreements. Students can only apply to places</w:t>
      </w:r>
      <w:r w:rsidR="00B366BD">
        <w:rPr>
          <w:rFonts w:ascii="Technika Book" w:hAnsi="Technika Book" w:cs="Arial"/>
          <w:lang w:val="en-GB"/>
        </w:rPr>
        <w:t>, where</w:t>
      </w:r>
      <w:r w:rsidRPr="008A782C">
        <w:rPr>
          <w:rFonts w:ascii="Technika Book" w:hAnsi="Technika Book" w:cs="Arial"/>
          <w:lang w:val="en-GB"/>
        </w:rPr>
        <w:t xml:space="preserve"> the code</w:t>
      </w:r>
      <w:r w:rsidR="00194ECC" w:rsidRPr="008A782C">
        <w:rPr>
          <w:rFonts w:ascii="Technika Book" w:hAnsi="Technika Book" w:cs="Arial"/>
          <w:lang w:val="en-GB"/>
        </w:rPr>
        <w:t xml:space="preserve"> of the study branch/program</w:t>
      </w:r>
      <w:r w:rsidRPr="008A782C">
        <w:rPr>
          <w:rFonts w:ascii="Technika Book" w:hAnsi="Technika Book" w:cs="Arial"/>
          <w:lang w:val="en-GB"/>
        </w:rPr>
        <w:t xml:space="preserve"> corresponds </w:t>
      </w:r>
      <w:r w:rsidR="00981EE5" w:rsidRPr="008A782C">
        <w:rPr>
          <w:rFonts w:ascii="Technika Book" w:hAnsi="Technika Book" w:cs="Arial"/>
          <w:lang w:val="en-GB"/>
        </w:rPr>
        <w:t>with</w:t>
      </w:r>
      <w:r w:rsidRPr="008A782C">
        <w:rPr>
          <w:rFonts w:ascii="Technika Book" w:hAnsi="Technika Book" w:cs="Arial"/>
          <w:lang w:val="en-GB"/>
        </w:rPr>
        <w:t xml:space="preserve"> the studied branch</w:t>
      </w:r>
      <w:r w:rsidR="00194ECC" w:rsidRPr="008A782C">
        <w:rPr>
          <w:rFonts w:ascii="Technika Book" w:hAnsi="Technika Book" w:cs="Arial"/>
          <w:lang w:val="en-GB"/>
        </w:rPr>
        <w:t>/program</w:t>
      </w:r>
      <w:r w:rsidRPr="008A782C">
        <w:rPr>
          <w:rFonts w:ascii="Technika Book" w:hAnsi="Technika Book" w:cs="Arial"/>
          <w:lang w:val="en-GB"/>
        </w:rPr>
        <w:t xml:space="preserve"> of the applicant (poss</w:t>
      </w:r>
      <w:r w:rsidR="0025738A" w:rsidRPr="008A782C">
        <w:rPr>
          <w:rFonts w:ascii="Technika Book" w:hAnsi="Technika Book" w:cs="Arial"/>
          <w:lang w:val="en-GB"/>
        </w:rPr>
        <w:t xml:space="preserve">ible exception must </w:t>
      </w:r>
      <w:r w:rsidRPr="008A782C">
        <w:rPr>
          <w:rFonts w:ascii="Technika Book" w:hAnsi="Technika Book" w:cs="Arial"/>
          <w:lang w:val="en-GB"/>
        </w:rPr>
        <w:t xml:space="preserve">be discussed in advance with the officer in charge of Erasmus + program). The faculty can limit some bilateral agreements that only students of particular study programs or branches, or of </w:t>
      </w:r>
      <w:r w:rsidR="00981EE5" w:rsidRPr="008A782C">
        <w:rPr>
          <w:rFonts w:ascii="Technika Book" w:hAnsi="Technika Book" w:cs="Arial"/>
          <w:lang w:val="en-GB"/>
        </w:rPr>
        <w:t xml:space="preserve">a </w:t>
      </w:r>
      <w:r w:rsidRPr="008A782C">
        <w:rPr>
          <w:rFonts w:ascii="Technika Book" w:hAnsi="Technika Book" w:cs="Arial"/>
          <w:lang w:val="en-GB"/>
        </w:rPr>
        <w:t xml:space="preserve">certain year can apply. </w:t>
      </w:r>
      <w:r w:rsidR="00A81D58" w:rsidRPr="008A782C">
        <w:rPr>
          <w:rFonts w:ascii="Technika Book" w:hAnsi="Technika Book" w:cs="Arial"/>
          <w:lang w:val="en-GB"/>
        </w:rPr>
        <w:t>The faculty for the individual partner universities on the web pages publishes this limitation</w:t>
      </w:r>
      <w:r w:rsidRPr="008A782C">
        <w:rPr>
          <w:rFonts w:ascii="Technika Book" w:hAnsi="Technika Book" w:cs="Arial"/>
          <w:lang w:val="en-GB"/>
        </w:rPr>
        <w:t>.</w:t>
      </w:r>
    </w:p>
    <w:p w:rsidR="00A866DA" w:rsidRPr="004D4E97" w:rsidRDefault="00B00338" w:rsidP="00C207FF">
      <w:pPr>
        <w:ind w:left="567" w:right="374"/>
        <w:jc w:val="both"/>
        <w:rPr>
          <w:rFonts w:ascii="Technika Book" w:hAnsi="Technika Book" w:cs="Arial"/>
          <w:sz w:val="20"/>
          <w:szCs w:val="20"/>
          <w:lang w:val="en-GB"/>
        </w:rPr>
      </w:pPr>
      <w:r w:rsidRPr="004D4E97">
        <w:rPr>
          <w:rFonts w:ascii="Technika Book" w:hAnsi="Technika Book" w:cs="Arial"/>
          <w:sz w:val="20"/>
          <w:szCs w:val="20"/>
          <w:lang w:val="en-GB"/>
        </w:rPr>
        <w:t>Students can study abroad</w:t>
      </w:r>
      <w:r w:rsidR="008A782C">
        <w:rPr>
          <w:rFonts w:ascii="Technika Book" w:hAnsi="Technika Book" w:cs="Arial"/>
          <w:sz w:val="20"/>
          <w:szCs w:val="20"/>
          <w:lang w:val="en-GB"/>
        </w:rPr>
        <w:t xml:space="preserve"> repeatedly</w:t>
      </w:r>
      <w:r w:rsidR="00C413C7">
        <w:rPr>
          <w:rFonts w:ascii="Technika Book" w:hAnsi="Technika Book" w:cs="Arial"/>
          <w:sz w:val="20"/>
          <w:szCs w:val="20"/>
          <w:lang w:val="en-GB"/>
        </w:rPr>
        <w:t xml:space="preserve">, </w:t>
      </w:r>
      <w:r w:rsidR="00C413C7" w:rsidRPr="004D4E97">
        <w:rPr>
          <w:rFonts w:ascii="Technika Book" w:hAnsi="Technika Book" w:cs="Arial"/>
          <w:sz w:val="20"/>
          <w:szCs w:val="20"/>
          <w:lang w:val="en-GB"/>
        </w:rPr>
        <w:t>i.e</w:t>
      </w:r>
      <w:r w:rsidR="0025738A" w:rsidRPr="004D4E97">
        <w:rPr>
          <w:rFonts w:ascii="Technika Book" w:hAnsi="Technika Book" w:cs="Arial"/>
          <w:sz w:val="20"/>
          <w:szCs w:val="20"/>
          <w:lang w:val="en-GB"/>
        </w:rPr>
        <w:t>. it is possible to study abroad in each study stage</w:t>
      </w:r>
      <w:r w:rsidR="008A782C">
        <w:rPr>
          <w:rFonts w:ascii="Technika Book" w:hAnsi="Technika Book" w:cs="Arial"/>
          <w:sz w:val="20"/>
          <w:szCs w:val="20"/>
          <w:lang w:val="en-GB"/>
        </w:rPr>
        <w:t xml:space="preserve"> of studies</w:t>
      </w:r>
      <w:r w:rsidRPr="004D4E97">
        <w:rPr>
          <w:rFonts w:ascii="Technika Book" w:hAnsi="Technika Book" w:cs="Arial"/>
          <w:sz w:val="20"/>
          <w:szCs w:val="20"/>
          <w:lang w:val="en-GB"/>
        </w:rPr>
        <w:t xml:space="preserve"> (</w:t>
      </w:r>
      <w:proofErr w:type="spellStart"/>
      <w:r w:rsidR="00C413C7" w:rsidRPr="004D4E97">
        <w:rPr>
          <w:rFonts w:ascii="Technika Book" w:hAnsi="Technika Book" w:cs="Arial"/>
          <w:sz w:val="20"/>
          <w:szCs w:val="20"/>
          <w:lang w:val="en-GB"/>
        </w:rPr>
        <w:t>Bc</w:t>
      </w:r>
      <w:proofErr w:type="spellEnd"/>
      <w:r w:rsidR="00C413C7" w:rsidRPr="004D4E97">
        <w:rPr>
          <w:rFonts w:ascii="Technika Book" w:hAnsi="Technika Book" w:cs="Arial"/>
          <w:sz w:val="20"/>
          <w:szCs w:val="20"/>
          <w:lang w:val="en-GB"/>
        </w:rPr>
        <w:t>.</w:t>
      </w:r>
      <w:r w:rsidR="00A54F98">
        <w:rPr>
          <w:rFonts w:ascii="Technika Book" w:hAnsi="Technika Book" w:cs="Arial"/>
          <w:sz w:val="20"/>
          <w:szCs w:val="20"/>
          <w:lang w:val="en-GB"/>
        </w:rPr>
        <w:t>,</w:t>
      </w:r>
      <w:r w:rsidRPr="004D4E97">
        <w:rPr>
          <w:rFonts w:ascii="Technika Book" w:hAnsi="Technika Book" w:cs="Arial"/>
          <w:spacing w:val="-6"/>
          <w:sz w:val="20"/>
          <w:szCs w:val="20"/>
          <w:lang w:val="en-GB"/>
        </w:rPr>
        <w:t xml:space="preserve"> </w:t>
      </w:r>
      <w:r w:rsidRPr="004D4E97">
        <w:rPr>
          <w:rFonts w:ascii="Technika Book" w:hAnsi="Technika Book" w:cs="Arial"/>
          <w:sz w:val="20"/>
          <w:szCs w:val="20"/>
          <w:lang w:val="en-GB"/>
        </w:rPr>
        <w:t>Mgr.,</w:t>
      </w:r>
      <w:r w:rsidRPr="004D4E97">
        <w:rPr>
          <w:rFonts w:ascii="Technika Book" w:hAnsi="Technika Book" w:cs="Arial"/>
          <w:spacing w:val="-7"/>
          <w:sz w:val="20"/>
          <w:szCs w:val="20"/>
          <w:lang w:val="en-GB"/>
        </w:rPr>
        <w:t xml:space="preserve"> </w:t>
      </w:r>
      <w:r w:rsidRPr="004D4E97">
        <w:rPr>
          <w:rFonts w:ascii="Technika Book" w:hAnsi="Technika Book" w:cs="Arial"/>
          <w:sz w:val="20"/>
          <w:szCs w:val="20"/>
          <w:lang w:val="en-GB"/>
        </w:rPr>
        <w:t>PhD),</w:t>
      </w:r>
      <w:r w:rsidRPr="004D4E97">
        <w:rPr>
          <w:rFonts w:ascii="Technika Book" w:hAnsi="Technika Book" w:cs="Arial"/>
          <w:spacing w:val="-6"/>
          <w:sz w:val="20"/>
          <w:szCs w:val="20"/>
          <w:lang w:val="en-GB"/>
        </w:rPr>
        <w:t xml:space="preserve"> </w:t>
      </w:r>
      <w:r w:rsidR="00C413C7" w:rsidRPr="004D4E97">
        <w:rPr>
          <w:rFonts w:ascii="Technika Book" w:hAnsi="Technika Book" w:cs="Arial"/>
          <w:sz w:val="20"/>
          <w:szCs w:val="20"/>
          <w:lang w:val="en-GB"/>
        </w:rPr>
        <w:t>with the</w:t>
      </w:r>
      <w:r w:rsidR="0025738A" w:rsidRPr="004D4E97">
        <w:rPr>
          <w:rFonts w:ascii="Technika Book" w:hAnsi="Technika Book" w:cs="Arial"/>
          <w:sz w:val="20"/>
          <w:szCs w:val="20"/>
          <w:lang w:val="en-GB"/>
        </w:rPr>
        <w:t xml:space="preserve"> sum of lengths in each stage </w:t>
      </w:r>
      <w:r w:rsidRPr="004D4E97">
        <w:rPr>
          <w:rFonts w:ascii="Technika Book" w:hAnsi="Technika Book" w:cs="Arial"/>
          <w:sz w:val="20"/>
          <w:szCs w:val="20"/>
          <w:lang w:val="en-GB"/>
        </w:rPr>
        <w:t>not exceed</w:t>
      </w:r>
      <w:r w:rsidR="0025738A" w:rsidRPr="004D4E97">
        <w:rPr>
          <w:rFonts w:ascii="Technika Book" w:hAnsi="Technika Book" w:cs="Arial"/>
          <w:sz w:val="20"/>
          <w:szCs w:val="20"/>
          <w:lang w:val="en-GB"/>
        </w:rPr>
        <w:t xml:space="preserve">ing </w:t>
      </w:r>
      <w:r w:rsidRPr="004D4E97">
        <w:rPr>
          <w:rFonts w:ascii="Technika Book" w:hAnsi="Technika Book" w:cs="Arial"/>
          <w:sz w:val="20"/>
          <w:szCs w:val="20"/>
          <w:lang w:val="en-GB"/>
        </w:rPr>
        <w:t>12 months.</w:t>
      </w:r>
    </w:p>
    <w:p w:rsidR="003131E1" w:rsidRPr="004D4E97" w:rsidRDefault="00921FE5" w:rsidP="00C869A9">
      <w:pPr>
        <w:spacing w:before="6"/>
        <w:ind w:right="374"/>
        <w:rPr>
          <w:rFonts w:ascii="Technika Book" w:eastAsia="Arial" w:hAnsi="Technika Book" w:cs="Arial"/>
          <w:sz w:val="20"/>
          <w:szCs w:val="20"/>
          <w:lang w:val="en-GB"/>
        </w:rPr>
      </w:pPr>
    </w:p>
    <w:p w:rsidR="003131E1" w:rsidRPr="004D4E97" w:rsidRDefault="00B00338" w:rsidP="00C869A9">
      <w:pPr>
        <w:pStyle w:val="Zkladntext"/>
        <w:numPr>
          <w:ilvl w:val="0"/>
          <w:numId w:val="2"/>
        </w:numPr>
        <w:tabs>
          <w:tab w:val="left" w:pos="515"/>
        </w:tabs>
        <w:spacing w:line="230" w:lineRule="exact"/>
        <w:ind w:right="374" w:hanging="428"/>
        <w:jc w:val="both"/>
        <w:rPr>
          <w:rFonts w:ascii="Technika Book" w:hAnsi="Technika Book" w:cs="Arial"/>
          <w:lang w:val="en-GB"/>
        </w:rPr>
      </w:pPr>
      <w:r w:rsidRPr="004D4E97">
        <w:rPr>
          <w:rFonts w:ascii="Technika Book" w:hAnsi="Technika Book" w:cs="Arial"/>
          <w:lang w:val="en-GB"/>
        </w:rPr>
        <w:t xml:space="preserve">Faculty will </w:t>
      </w:r>
      <w:r w:rsidR="008A782C">
        <w:rPr>
          <w:rFonts w:ascii="Technika Book" w:hAnsi="Technika Book" w:cs="Arial"/>
          <w:lang w:val="en-GB"/>
        </w:rPr>
        <w:t>keep</w:t>
      </w:r>
      <w:r w:rsidRPr="004D4E97">
        <w:rPr>
          <w:rFonts w:ascii="Technika Book" w:hAnsi="Technika Book" w:cs="Arial"/>
          <w:lang w:val="en-GB"/>
        </w:rPr>
        <w:t xml:space="preserve"> the length of the opening of the online application</w:t>
      </w:r>
      <w:r w:rsidR="008A782C">
        <w:rPr>
          <w:rFonts w:ascii="Technika Book" w:hAnsi="Technika Book" w:cs="Arial"/>
          <w:lang w:val="en-GB"/>
        </w:rPr>
        <w:t xml:space="preserve"> for acceptance of the application forms as</w:t>
      </w:r>
      <w:r w:rsidRPr="004D4E97">
        <w:rPr>
          <w:rFonts w:ascii="Technika Book" w:hAnsi="Technika Book" w:cs="Arial"/>
          <w:lang w:val="en-GB"/>
        </w:rPr>
        <w:t xml:space="preserve"> declared by CTU Rectorate. Information on the dates will be published on FBME web page in section News</w:t>
      </w:r>
      <w:r w:rsidR="00C207FF">
        <w:rPr>
          <w:rFonts w:ascii="Technika Book" w:hAnsi="Technika Book" w:cs="Arial"/>
          <w:lang w:val="en-GB"/>
        </w:rPr>
        <w:t xml:space="preserve"> and on </w:t>
      </w:r>
      <w:hyperlink r:id="rId7" w:history="1">
        <w:r w:rsidR="00C207FF" w:rsidRPr="00C207FF">
          <w:rPr>
            <w:rStyle w:val="Hypertextovodkaz"/>
            <w:rFonts w:ascii="Technika Book" w:hAnsi="Technika Book" w:cs="Arial"/>
            <w:lang w:val="en-GB"/>
          </w:rPr>
          <w:t>STUDUJ VE SVĚTĚ</w:t>
        </w:r>
      </w:hyperlink>
      <w:r w:rsidRPr="004D4E97">
        <w:rPr>
          <w:rFonts w:ascii="Technika Book" w:hAnsi="Technika Book" w:cs="Arial"/>
          <w:lang w:val="en-GB"/>
        </w:rPr>
        <w:t>.</w:t>
      </w:r>
    </w:p>
    <w:p w:rsidR="003131E1" w:rsidRPr="004D4E97" w:rsidRDefault="00921FE5" w:rsidP="00C869A9">
      <w:pPr>
        <w:spacing w:before="8"/>
        <w:ind w:right="374"/>
        <w:rPr>
          <w:rFonts w:ascii="Technika Book" w:eastAsia="Arial" w:hAnsi="Technika Book" w:cs="Arial"/>
          <w:sz w:val="20"/>
          <w:szCs w:val="20"/>
          <w:lang w:val="en-GB"/>
        </w:rPr>
      </w:pPr>
    </w:p>
    <w:p w:rsidR="008F5C01" w:rsidRPr="004D4E97" w:rsidRDefault="00981EE5" w:rsidP="00C869A9">
      <w:pPr>
        <w:pStyle w:val="Odstavecseseznamem"/>
        <w:numPr>
          <w:ilvl w:val="0"/>
          <w:numId w:val="2"/>
        </w:numPr>
        <w:tabs>
          <w:tab w:val="num" w:pos="426"/>
        </w:tabs>
        <w:ind w:right="374"/>
        <w:jc w:val="both"/>
        <w:rPr>
          <w:rFonts w:ascii="Technika Book" w:hAnsi="Technika Book" w:cs="Arial"/>
          <w:sz w:val="20"/>
          <w:szCs w:val="20"/>
          <w:lang w:val="en-GB"/>
        </w:rPr>
      </w:pPr>
      <w:r w:rsidRPr="004D4E97">
        <w:rPr>
          <w:rFonts w:ascii="Technika Book" w:hAnsi="Technika Book" w:cs="Arial"/>
          <w:sz w:val="20"/>
          <w:szCs w:val="20"/>
          <w:lang w:val="en-GB"/>
        </w:rPr>
        <w:t xml:space="preserve"> </w:t>
      </w:r>
      <w:r w:rsidR="00B00338" w:rsidRPr="004D4E97">
        <w:rPr>
          <w:rFonts w:ascii="Technika Book" w:hAnsi="Technika Book" w:cs="Arial"/>
          <w:sz w:val="20"/>
          <w:szCs w:val="20"/>
          <w:lang w:val="en-GB"/>
        </w:rPr>
        <w:t>Students who apply to places where English or German is required will undergo</w:t>
      </w:r>
      <w:r w:rsidR="003771EF" w:rsidRPr="004D4E97">
        <w:rPr>
          <w:rFonts w:ascii="Technika Book" w:hAnsi="Technika Book" w:cs="Arial"/>
          <w:sz w:val="20"/>
          <w:szCs w:val="20"/>
          <w:lang w:val="en-GB"/>
        </w:rPr>
        <w:t xml:space="preserve"> a</w:t>
      </w:r>
      <w:r w:rsidR="00B00338" w:rsidRPr="004D4E97">
        <w:rPr>
          <w:rFonts w:ascii="Technika Book" w:hAnsi="Technika Book" w:cs="Arial"/>
          <w:sz w:val="20"/>
          <w:szCs w:val="20"/>
          <w:lang w:val="en-GB"/>
        </w:rPr>
        <w:t xml:space="preserve"> written language test at the Rectorate of CTU on the dates set by the Rectorate.</w:t>
      </w:r>
      <w:r w:rsidR="00194ECC" w:rsidRPr="004D4E97">
        <w:rPr>
          <w:rFonts w:ascii="Technika Book" w:hAnsi="Technika Book" w:cs="Arial"/>
          <w:sz w:val="20"/>
          <w:szCs w:val="20"/>
          <w:lang w:val="en-GB"/>
        </w:rPr>
        <w:t xml:space="preserve"> The choice of language depends on the language </w:t>
      </w:r>
      <w:r w:rsidR="00C413C7">
        <w:rPr>
          <w:rFonts w:ascii="Technika Book" w:hAnsi="Technika Book" w:cs="Arial"/>
          <w:sz w:val="20"/>
          <w:szCs w:val="20"/>
          <w:lang w:val="en-GB"/>
        </w:rPr>
        <w:t xml:space="preserve">of </w:t>
      </w:r>
      <w:r w:rsidR="00C413C7" w:rsidRPr="004D4E97">
        <w:rPr>
          <w:rFonts w:ascii="Technika Book" w:hAnsi="Technika Book" w:cs="Arial"/>
          <w:sz w:val="20"/>
          <w:szCs w:val="20"/>
          <w:lang w:val="en-GB"/>
        </w:rPr>
        <w:t>tuition</w:t>
      </w:r>
      <w:r w:rsidR="00194ECC" w:rsidRPr="004D4E97">
        <w:rPr>
          <w:rFonts w:ascii="Technika Book" w:hAnsi="Technika Book" w:cs="Arial"/>
          <w:sz w:val="20"/>
          <w:szCs w:val="20"/>
          <w:lang w:val="en-GB"/>
        </w:rPr>
        <w:t xml:space="preserve"> at the partner school.</w:t>
      </w:r>
      <w:r w:rsidR="00B00338" w:rsidRPr="004D4E97">
        <w:rPr>
          <w:rFonts w:ascii="Technika Book" w:hAnsi="Technika Book" w:cs="Arial"/>
          <w:sz w:val="20"/>
          <w:szCs w:val="20"/>
          <w:lang w:val="en-GB"/>
        </w:rPr>
        <w:t xml:space="preserve"> The students apply for the English or German language test at</w:t>
      </w:r>
      <w:r w:rsidR="00B00338" w:rsidRPr="004D4E97">
        <w:rPr>
          <w:rFonts w:ascii="Technika Book" w:hAnsi="Technika Book" w:cs="Arial"/>
          <w:spacing w:val="17"/>
          <w:sz w:val="20"/>
          <w:szCs w:val="20"/>
          <w:lang w:val="en-GB"/>
        </w:rPr>
        <w:t xml:space="preserve"> </w:t>
      </w:r>
      <w:hyperlink r:id="rId8" w:history="1">
        <w:r w:rsidR="00B00338" w:rsidRPr="004D4E97">
          <w:rPr>
            <w:rFonts w:ascii="Technika Book" w:hAnsi="Technika Book" w:cs="Arial"/>
            <w:color w:val="0000FF"/>
            <w:sz w:val="20"/>
            <w:szCs w:val="20"/>
            <w:u w:val="single" w:color="0000FF"/>
            <w:lang w:val="en-GB"/>
          </w:rPr>
          <w:t>www.mobility.cvut.cz</w:t>
        </w:r>
        <w:r w:rsidR="00B00338" w:rsidRPr="004D4E97">
          <w:rPr>
            <w:rFonts w:ascii="Technika Book" w:hAnsi="Technika Book" w:cs="Arial"/>
            <w:sz w:val="20"/>
            <w:szCs w:val="20"/>
            <w:lang w:val="en-GB"/>
          </w:rPr>
          <w:t>,</w:t>
        </w:r>
      </w:hyperlink>
      <w:r w:rsidR="00B00338" w:rsidRPr="004D4E97">
        <w:rPr>
          <w:rFonts w:ascii="Technika Book" w:hAnsi="Technika Book" w:cs="Arial"/>
          <w:spacing w:val="46"/>
          <w:w w:val="99"/>
          <w:sz w:val="20"/>
          <w:szCs w:val="20"/>
          <w:lang w:val="en-GB"/>
        </w:rPr>
        <w:t xml:space="preserve"> </w:t>
      </w:r>
      <w:r w:rsidR="00B00338" w:rsidRPr="004D4E97">
        <w:rPr>
          <w:rFonts w:ascii="Technika Book" w:hAnsi="Technika Book" w:cs="Arial"/>
          <w:spacing w:val="-1"/>
          <w:sz w:val="20"/>
          <w:szCs w:val="20"/>
          <w:lang w:val="en-GB"/>
        </w:rPr>
        <w:t>together with submission of the application form.</w:t>
      </w:r>
      <w:r w:rsidR="00B00338" w:rsidRPr="004D4E97">
        <w:rPr>
          <w:rFonts w:ascii="Technika Book" w:hAnsi="Technika Book" w:cs="Arial"/>
          <w:sz w:val="20"/>
          <w:szCs w:val="20"/>
          <w:lang w:val="en-GB"/>
        </w:rPr>
        <w:t xml:space="preserve"> After the students passed English or German language test and gained a sufficient number of points from the test</w:t>
      </w:r>
      <w:r w:rsidR="00A91044" w:rsidRPr="004D4E97">
        <w:rPr>
          <w:rFonts w:ascii="Technika Book" w:hAnsi="Technika Book" w:cs="Arial"/>
          <w:sz w:val="20"/>
          <w:szCs w:val="20"/>
          <w:lang w:val="en-GB"/>
        </w:rPr>
        <w:t>, they</w:t>
      </w:r>
      <w:r w:rsidR="00B00338" w:rsidRPr="004D4E97">
        <w:rPr>
          <w:rFonts w:ascii="Technika Book" w:hAnsi="Technika Book" w:cs="Arial"/>
          <w:sz w:val="20"/>
          <w:szCs w:val="20"/>
          <w:lang w:val="en-GB"/>
        </w:rPr>
        <w:t xml:space="preserve"> will sit for an interview in the given language at FBME. If any other foreign language is required, the student shall submit the confirmation that he/she can pass this long-term stay with the language level requested by the partner university according to the conditions of the bilateral agreement.</w:t>
      </w:r>
    </w:p>
    <w:p w:rsidR="00477EBA" w:rsidRPr="004D4E97" w:rsidRDefault="00921FE5" w:rsidP="00C869A9">
      <w:pPr>
        <w:pStyle w:val="Zkladntext"/>
        <w:tabs>
          <w:tab w:val="left" w:pos="515"/>
        </w:tabs>
        <w:spacing w:line="239" w:lineRule="auto"/>
        <w:ind w:left="546" w:right="374" w:firstLine="0"/>
        <w:jc w:val="both"/>
        <w:rPr>
          <w:rFonts w:ascii="Technika Book" w:hAnsi="Technika Book" w:cs="Arial"/>
          <w:lang w:val="en-GB"/>
        </w:rPr>
      </w:pPr>
    </w:p>
    <w:p w:rsidR="003131E1" w:rsidRPr="004D4E97" w:rsidRDefault="00B00338" w:rsidP="00C869A9">
      <w:pPr>
        <w:pStyle w:val="Zkladntext"/>
        <w:numPr>
          <w:ilvl w:val="0"/>
          <w:numId w:val="2"/>
        </w:numPr>
        <w:tabs>
          <w:tab w:val="left" w:pos="515"/>
        </w:tabs>
        <w:spacing w:line="239" w:lineRule="auto"/>
        <w:ind w:right="374" w:hanging="428"/>
        <w:jc w:val="both"/>
        <w:rPr>
          <w:rFonts w:ascii="Technika Book" w:hAnsi="Technika Book" w:cs="Arial"/>
          <w:lang w:val="en-GB"/>
        </w:rPr>
      </w:pPr>
      <w:r w:rsidRPr="004D4E97">
        <w:rPr>
          <w:rFonts w:ascii="Technika Book" w:hAnsi="Technika Book" w:cs="Arial"/>
          <w:lang w:val="en-GB"/>
        </w:rPr>
        <w:t>If an additional round for applications is opened, the students follow the same procedure</w:t>
      </w:r>
      <w:r w:rsidR="008A782C">
        <w:rPr>
          <w:rFonts w:ascii="Technika Book" w:hAnsi="Technika Book" w:cs="Arial"/>
          <w:lang w:val="en-GB"/>
        </w:rPr>
        <w:t xml:space="preserve"> as during the first </w:t>
      </w:r>
      <w:r w:rsidR="00C413C7">
        <w:rPr>
          <w:rFonts w:ascii="Technika Book" w:hAnsi="Technika Book" w:cs="Arial"/>
          <w:lang w:val="en-GB"/>
        </w:rPr>
        <w:t>round</w:t>
      </w:r>
      <w:r w:rsidRPr="004D4E97">
        <w:rPr>
          <w:rFonts w:ascii="Technika Book" w:hAnsi="Technika Book" w:cs="Arial"/>
          <w:lang w:val="en-GB"/>
        </w:rPr>
        <w:t>.</w:t>
      </w:r>
    </w:p>
    <w:p w:rsidR="003131E1" w:rsidRPr="004D4E97" w:rsidRDefault="00921FE5" w:rsidP="00C869A9">
      <w:pPr>
        <w:spacing w:before="2"/>
        <w:ind w:right="374"/>
        <w:rPr>
          <w:rFonts w:ascii="Technika Book" w:eastAsia="Arial" w:hAnsi="Technika Book" w:cs="Arial"/>
          <w:sz w:val="20"/>
          <w:szCs w:val="20"/>
          <w:lang w:val="en-GB"/>
        </w:rPr>
      </w:pPr>
    </w:p>
    <w:p w:rsidR="003131E1" w:rsidRPr="004D4E97" w:rsidRDefault="00B00338" w:rsidP="00C869A9">
      <w:pPr>
        <w:pStyle w:val="Zkladntext"/>
        <w:numPr>
          <w:ilvl w:val="0"/>
          <w:numId w:val="2"/>
        </w:numPr>
        <w:tabs>
          <w:tab w:val="left" w:pos="515"/>
        </w:tabs>
        <w:spacing w:line="271" w:lineRule="exact"/>
        <w:ind w:left="514" w:right="374"/>
        <w:rPr>
          <w:rFonts w:ascii="Technika Book" w:hAnsi="Technika Book" w:cs="Arial"/>
          <w:lang w:val="en-GB"/>
        </w:rPr>
      </w:pPr>
      <w:r w:rsidRPr="004D4E97">
        <w:rPr>
          <w:rFonts w:ascii="Technika Book" w:hAnsi="Technika Book" w:cs="Arial"/>
          <w:lang w:val="en-GB"/>
        </w:rPr>
        <w:t xml:space="preserve">Only students who fulfil the following criteria will be included in the selection </w:t>
      </w:r>
      <w:r w:rsidR="00655923">
        <w:rPr>
          <w:rFonts w:ascii="Technika Book" w:hAnsi="Technika Book" w:cs="Arial"/>
          <w:lang w:val="en-GB"/>
        </w:rPr>
        <w:t>process</w:t>
      </w:r>
      <w:r w:rsidRPr="004D4E97">
        <w:rPr>
          <w:rFonts w:ascii="Technika Book" w:hAnsi="Technika Book" w:cs="Arial"/>
          <w:lang w:val="en-GB"/>
        </w:rPr>
        <w:t>:</w:t>
      </w:r>
    </w:p>
    <w:p w:rsidR="00194ECC" w:rsidRPr="004D4E97" w:rsidRDefault="00194ECC" w:rsidP="00194ECC">
      <w:pPr>
        <w:pStyle w:val="Odstavecseseznamem"/>
        <w:rPr>
          <w:rFonts w:ascii="Technika Book" w:eastAsia="Arial" w:hAnsi="Technika Book" w:cs="Arial"/>
          <w:sz w:val="20"/>
          <w:szCs w:val="20"/>
          <w:lang w:val="en-GB"/>
        </w:rPr>
      </w:pPr>
    </w:p>
    <w:p w:rsidR="003131E1" w:rsidRPr="004D4E97" w:rsidRDefault="00A52F5A" w:rsidP="002C39C0">
      <w:pPr>
        <w:pStyle w:val="Odstavecseseznamem"/>
        <w:numPr>
          <w:ilvl w:val="0"/>
          <w:numId w:val="5"/>
        </w:numPr>
        <w:spacing w:before="4"/>
        <w:ind w:right="374"/>
        <w:jc w:val="both"/>
        <w:rPr>
          <w:rFonts w:ascii="Technika Book" w:eastAsia="Arial" w:hAnsi="Technika Book" w:cs="Arial"/>
          <w:sz w:val="20"/>
          <w:szCs w:val="20"/>
          <w:lang w:val="en-GB"/>
        </w:rPr>
      </w:pPr>
      <w:r>
        <w:rPr>
          <w:rFonts w:ascii="Technika Book" w:eastAsia="Arial" w:hAnsi="Technika Book" w:cs="Arial"/>
          <w:b/>
          <w:sz w:val="20"/>
          <w:szCs w:val="20"/>
          <w:lang w:val="en-GB"/>
        </w:rPr>
        <w:t>b</w:t>
      </w:r>
      <w:r w:rsidR="00194ECC" w:rsidRPr="004D4E97">
        <w:rPr>
          <w:rFonts w:ascii="Technika Book" w:eastAsia="Arial" w:hAnsi="Technika Book" w:cs="Arial"/>
          <w:b/>
          <w:sz w:val="20"/>
          <w:szCs w:val="20"/>
          <w:lang w:val="en-GB"/>
        </w:rPr>
        <w:t xml:space="preserve">achelor studies: </w:t>
      </w:r>
      <w:r w:rsidR="00194ECC" w:rsidRPr="004D4E97">
        <w:rPr>
          <w:rFonts w:ascii="Technika Book" w:eastAsia="Arial" w:hAnsi="Technika Book" w:cs="Arial"/>
          <w:sz w:val="20"/>
          <w:szCs w:val="20"/>
          <w:lang w:val="en-GB"/>
        </w:rPr>
        <w:t xml:space="preserve">they successfully passed the language test pursuant to point 5 (both oral and written part of the test) and they have a weighted average for the whole duration of studies maximum </w:t>
      </w:r>
      <w:r w:rsidR="00194ECC" w:rsidRPr="004D4E97">
        <w:rPr>
          <w:rFonts w:ascii="Technika Book" w:eastAsia="Arial" w:hAnsi="Technika Book" w:cs="Arial"/>
          <w:b/>
          <w:sz w:val="20"/>
          <w:szCs w:val="20"/>
          <w:lang w:val="en-GB"/>
        </w:rPr>
        <w:t xml:space="preserve">2,3 </w:t>
      </w:r>
      <w:r w:rsidR="00194ECC" w:rsidRPr="004D4E97">
        <w:rPr>
          <w:rFonts w:ascii="Technika Book" w:eastAsia="Arial" w:hAnsi="Technika Book" w:cs="Arial"/>
          <w:sz w:val="20"/>
          <w:szCs w:val="20"/>
          <w:lang w:val="en-GB"/>
        </w:rPr>
        <w:t xml:space="preserve">or lower (in case of students who submit their application in the winter semester of the </w:t>
      </w:r>
      <w:r w:rsidR="00C413C7">
        <w:rPr>
          <w:rFonts w:ascii="Technika Book" w:eastAsia="Arial" w:hAnsi="Technika Book" w:cs="Arial"/>
          <w:sz w:val="20"/>
          <w:szCs w:val="20"/>
          <w:lang w:val="en-GB"/>
        </w:rPr>
        <w:t>first</w:t>
      </w:r>
      <w:r w:rsidR="00194ECC" w:rsidRPr="004D4E97">
        <w:rPr>
          <w:rFonts w:ascii="Technika Book" w:eastAsia="Arial" w:hAnsi="Technika Book" w:cs="Arial"/>
          <w:sz w:val="20"/>
          <w:szCs w:val="20"/>
          <w:lang w:val="en-GB"/>
        </w:rPr>
        <w:t xml:space="preserve"> year of</w:t>
      </w:r>
      <w:r w:rsidR="008A782C">
        <w:rPr>
          <w:rFonts w:ascii="Technika Book" w:eastAsia="Arial" w:hAnsi="Technika Book" w:cs="Arial"/>
          <w:sz w:val="20"/>
          <w:szCs w:val="20"/>
          <w:lang w:val="en-GB"/>
        </w:rPr>
        <w:t xml:space="preserve"> the</w:t>
      </w:r>
      <w:r w:rsidR="00194ECC" w:rsidRPr="004D4E97">
        <w:rPr>
          <w:rFonts w:ascii="Technika Book" w:eastAsia="Arial" w:hAnsi="Technika Book" w:cs="Arial"/>
          <w:sz w:val="20"/>
          <w:szCs w:val="20"/>
          <w:lang w:val="en-GB"/>
        </w:rPr>
        <w:t xml:space="preserve"> bachelor studies, it is the weighted average for the winter </w:t>
      </w:r>
      <w:r w:rsidR="008545F2" w:rsidRPr="004D4E97">
        <w:rPr>
          <w:rFonts w:ascii="Technika Book" w:eastAsia="Arial" w:hAnsi="Technika Book" w:cs="Arial"/>
          <w:sz w:val="20"/>
          <w:szCs w:val="20"/>
          <w:lang w:val="en-GB"/>
        </w:rPr>
        <w:t>semester</w:t>
      </w:r>
      <w:r w:rsidR="00194ECC" w:rsidRPr="004D4E97">
        <w:rPr>
          <w:rFonts w:ascii="Technika Book" w:eastAsia="Arial" w:hAnsi="Technika Book" w:cs="Arial"/>
          <w:sz w:val="20"/>
          <w:szCs w:val="20"/>
          <w:lang w:val="en-GB"/>
        </w:rPr>
        <w:t xml:space="preserve"> – i.e. the conditional approval prior to </w:t>
      </w:r>
      <w:r w:rsidR="008545F2" w:rsidRPr="004D4E97">
        <w:rPr>
          <w:rFonts w:ascii="Technika Book" w:eastAsia="Arial" w:hAnsi="Technika Book" w:cs="Arial"/>
          <w:sz w:val="20"/>
          <w:szCs w:val="20"/>
          <w:lang w:val="en-GB"/>
        </w:rPr>
        <w:t>closing the winter semester)</w:t>
      </w:r>
      <w:r>
        <w:rPr>
          <w:rFonts w:ascii="Technika Book" w:eastAsia="Arial" w:hAnsi="Technika Book" w:cs="Arial"/>
          <w:sz w:val="20"/>
          <w:szCs w:val="20"/>
          <w:lang w:val="en-GB"/>
        </w:rPr>
        <w:t>,</w:t>
      </w:r>
    </w:p>
    <w:p w:rsidR="008545F2" w:rsidRPr="004D4E97" w:rsidRDefault="00A52F5A" w:rsidP="002C39C0">
      <w:pPr>
        <w:pStyle w:val="Odstavecseseznamem"/>
        <w:numPr>
          <w:ilvl w:val="0"/>
          <w:numId w:val="5"/>
        </w:numPr>
        <w:spacing w:before="4"/>
        <w:ind w:right="374"/>
        <w:jc w:val="both"/>
        <w:rPr>
          <w:rFonts w:ascii="Technika Book" w:eastAsia="Arial" w:hAnsi="Technika Book" w:cs="Arial"/>
          <w:sz w:val="20"/>
          <w:szCs w:val="20"/>
          <w:lang w:val="en-GB"/>
        </w:rPr>
      </w:pPr>
      <w:r>
        <w:rPr>
          <w:rFonts w:ascii="Technika Book" w:eastAsia="Arial" w:hAnsi="Technika Book" w:cs="Arial"/>
          <w:b/>
          <w:sz w:val="20"/>
          <w:szCs w:val="20"/>
          <w:lang w:val="en-GB"/>
        </w:rPr>
        <w:t>f</w:t>
      </w:r>
      <w:r w:rsidR="008545F2" w:rsidRPr="004D4E97">
        <w:rPr>
          <w:rFonts w:ascii="Technika Book" w:eastAsia="Arial" w:hAnsi="Technika Book" w:cs="Arial"/>
          <w:b/>
          <w:sz w:val="20"/>
          <w:szCs w:val="20"/>
          <w:lang w:val="en-GB"/>
        </w:rPr>
        <w:t>ollow up master studies:</w:t>
      </w:r>
      <w:r w:rsidR="008545F2" w:rsidRPr="004D4E97">
        <w:rPr>
          <w:rFonts w:ascii="Technika Book" w:eastAsia="Arial" w:hAnsi="Technika Book" w:cs="Arial"/>
          <w:sz w:val="20"/>
          <w:szCs w:val="20"/>
          <w:lang w:val="en-GB"/>
        </w:rPr>
        <w:t xml:space="preserve"> they successfully passed the language test pursuant to point 5 (written and oral part of the language test) and their weighted average from the previous studies is maximum </w:t>
      </w:r>
      <w:r w:rsidR="008545F2" w:rsidRPr="004D4E97">
        <w:rPr>
          <w:rFonts w:ascii="Technika Book" w:eastAsia="Arial" w:hAnsi="Technika Book" w:cs="Arial"/>
          <w:b/>
          <w:sz w:val="20"/>
          <w:szCs w:val="20"/>
          <w:lang w:val="en-GB"/>
        </w:rPr>
        <w:t xml:space="preserve">2,3 </w:t>
      </w:r>
      <w:r w:rsidR="008545F2" w:rsidRPr="004D4E97">
        <w:rPr>
          <w:rFonts w:ascii="Technika Book" w:eastAsia="Arial" w:hAnsi="Technika Book" w:cs="Arial"/>
          <w:sz w:val="20"/>
          <w:szCs w:val="20"/>
          <w:lang w:val="en-GB"/>
        </w:rPr>
        <w:t>or lower,</w:t>
      </w:r>
    </w:p>
    <w:p w:rsidR="008545F2" w:rsidRDefault="008545F2" w:rsidP="002C39C0">
      <w:pPr>
        <w:pStyle w:val="Odstavecseseznamem"/>
        <w:numPr>
          <w:ilvl w:val="0"/>
          <w:numId w:val="5"/>
        </w:numPr>
        <w:spacing w:before="4"/>
        <w:ind w:right="374"/>
        <w:jc w:val="both"/>
        <w:rPr>
          <w:rFonts w:ascii="Technika Book" w:eastAsia="Arial" w:hAnsi="Technika Book" w:cs="Arial"/>
          <w:sz w:val="20"/>
          <w:szCs w:val="20"/>
          <w:lang w:val="en-GB"/>
        </w:rPr>
      </w:pPr>
      <w:r w:rsidRPr="004D4E97">
        <w:rPr>
          <w:rFonts w:ascii="Technika Book" w:eastAsia="Arial" w:hAnsi="Technika Book" w:cs="Arial"/>
          <w:b/>
          <w:sz w:val="20"/>
          <w:szCs w:val="20"/>
          <w:lang w:val="en-GB"/>
        </w:rPr>
        <w:t xml:space="preserve">PhD studies: </w:t>
      </w:r>
      <w:r w:rsidRPr="004D4E97">
        <w:rPr>
          <w:rFonts w:ascii="Technika Book" w:eastAsia="Arial" w:hAnsi="Technika Book" w:cs="Arial"/>
          <w:sz w:val="20"/>
          <w:szCs w:val="20"/>
          <w:lang w:val="en-GB"/>
        </w:rPr>
        <w:t xml:space="preserve">successfully passed the language test pursuant to point 5 </w:t>
      </w:r>
      <w:r w:rsidR="008A782C" w:rsidRPr="004D4E97">
        <w:rPr>
          <w:rFonts w:ascii="Technika Book" w:eastAsia="Arial" w:hAnsi="Technika Book" w:cs="Arial"/>
          <w:sz w:val="20"/>
          <w:szCs w:val="20"/>
          <w:lang w:val="en-GB"/>
        </w:rPr>
        <w:t>(oral</w:t>
      </w:r>
      <w:r w:rsidRPr="004D4E97">
        <w:rPr>
          <w:rFonts w:ascii="Technika Book" w:eastAsia="Arial" w:hAnsi="Technika Book" w:cs="Arial"/>
          <w:sz w:val="20"/>
          <w:szCs w:val="20"/>
          <w:lang w:val="en-GB"/>
        </w:rPr>
        <w:t xml:space="preserve"> and written part of the language test).</w:t>
      </w:r>
    </w:p>
    <w:p w:rsidR="00A06E87" w:rsidRPr="004D4E97" w:rsidRDefault="00A06E87" w:rsidP="00A06E87">
      <w:pPr>
        <w:pStyle w:val="Odstavecseseznamem"/>
        <w:spacing w:before="4"/>
        <w:ind w:left="720" w:right="374"/>
        <w:rPr>
          <w:rFonts w:ascii="Technika Book" w:eastAsia="Arial" w:hAnsi="Technika Book" w:cs="Arial"/>
          <w:sz w:val="20"/>
          <w:szCs w:val="20"/>
          <w:lang w:val="en-GB"/>
        </w:rPr>
      </w:pPr>
    </w:p>
    <w:p w:rsidR="003131E1" w:rsidRPr="004D4E97" w:rsidRDefault="00B00338" w:rsidP="002C39C0">
      <w:pPr>
        <w:pStyle w:val="Zkladntext"/>
        <w:numPr>
          <w:ilvl w:val="0"/>
          <w:numId w:val="2"/>
        </w:numPr>
        <w:tabs>
          <w:tab w:val="left" w:pos="515"/>
        </w:tabs>
        <w:spacing w:line="236" w:lineRule="auto"/>
        <w:ind w:left="514" w:right="259"/>
        <w:jc w:val="both"/>
        <w:rPr>
          <w:rFonts w:ascii="Technika Book" w:hAnsi="Technika Book" w:cs="Arial"/>
          <w:lang w:val="en-GB"/>
        </w:rPr>
      </w:pPr>
      <w:r w:rsidRPr="004D4E97">
        <w:rPr>
          <w:rFonts w:ascii="Technika Book" w:hAnsi="Technika Book" w:cs="Arial"/>
          <w:lang w:val="en-GB"/>
        </w:rPr>
        <w:t xml:space="preserve">A 3-member committee appointed by the Dean will decide on the assignment of the individual places. </w:t>
      </w:r>
      <w:r w:rsidR="0025738A" w:rsidRPr="004D4E97">
        <w:rPr>
          <w:rFonts w:ascii="Technika Book" w:hAnsi="Technika Book" w:cs="Arial"/>
          <w:lang w:val="en-GB"/>
        </w:rPr>
        <w:t>They</w:t>
      </w:r>
      <w:r w:rsidRPr="004D4E97">
        <w:rPr>
          <w:rFonts w:ascii="Technika Book" w:hAnsi="Technika Book" w:cs="Arial"/>
          <w:lang w:val="en-GB"/>
        </w:rPr>
        <w:t xml:space="preserve"> take into consideration the opinion of the study field</w:t>
      </w:r>
      <w:r w:rsidR="008A782C">
        <w:rPr>
          <w:rFonts w:ascii="Technika Book" w:hAnsi="Technika Book" w:cs="Arial"/>
          <w:lang w:val="en-GB"/>
        </w:rPr>
        <w:t>/program</w:t>
      </w:r>
      <w:r w:rsidRPr="004D4E97">
        <w:rPr>
          <w:rFonts w:ascii="Technika Book" w:hAnsi="Technika Book" w:cs="Arial"/>
          <w:lang w:val="en-GB"/>
        </w:rPr>
        <w:t xml:space="preserve"> guarantor. The </w:t>
      </w:r>
      <w:r w:rsidR="00C413C7" w:rsidRPr="004D4E97">
        <w:rPr>
          <w:rFonts w:ascii="Technika Book" w:hAnsi="Technika Book" w:cs="Arial"/>
          <w:lang w:val="en-GB"/>
        </w:rPr>
        <w:t xml:space="preserve">committee in a report, which will then be filed at the International relations department, will record the result of the selection </w:t>
      </w:r>
      <w:r w:rsidR="000519B6">
        <w:rPr>
          <w:rFonts w:ascii="Technika Book" w:hAnsi="Technika Book" w:cs="Arial"/>
          <w:lang w:val="en-GB"/>
        </w:rPr>
        <w:t>process</w:t>
      </w:r>
      <w:r w:rsidRPr="004D4E97">
        <w:rPr>
          <w:rFonts w:ascii="Technika Book" w:hAnsi="Technika Book" w:cs="Arial"/>
          <w:lang w:val="en-GB"/>
        </w:rPr>
        <w:t xml:space="preserve">. The decision of the committee is </w:t>
      </w:r>
      <w:r w:rsidR="008A782C">
        <w:rPr>
          <w:rFonts w:ascii="Technika Book" w:hAnsi="Technika Book" w:cs="Arial"/>
          <w:lang w:val="en-GB"/>
        </w:rPr>
        <w:t>final</w:t>
      </w:r>
      <w:r w:rsidRPr="004D4E97">
        <w:rPr>
          <w:rFonts w:ascii="Technika Book" w:hAnsi="Technika Book" w:cs="Arial"/>
          <w:lang w:val="en-GB"/>
        </w:rPr>
        <w:t>.</w:t>
      </w:r>
    </w:p>
    <w:p w:rsidR="003131E1" w:rsidRPr="004D4E97" w:rsidRDefault="00921FE5" w:rsidP="00C869A9">
      <w:pPr>
        <w:spacing w:before="3"/>
        <w:ind w:right="374"/>
        <w:rPr>
          <w:rFonts w:ascii="Technika Book" w:eastAsia="Arial" w:hAnsi="Technika Book" w:cs="Arial"/>
          <w:sz w:val="20"/>
          <w:szCs w:val="20"/>
          <w:lang w:val="en-GB"/>
        </w:rPr>
      </w:pPr>
    </w:p>
    <w:p w:rsidR="003131E1" w:rsidRPr="004D4E97" w:rsidRDefault="00B00338" w:rsidP="002C39C0">
      <w:pPr>
        <w:pStyle w:val="Zkladntext"/>
        <w:numPr>
          <w:ilvl w:val="0"/>
          <w:numId w:val="2"/>
        </w:numPr>
        <w:tabs>
          <w:tab w:val="left" w:pos="515"/>
        </w:tabs>
        <w:spacing w:line="271" w:lineRule="exact"/>
        <w:ind w:left="514" w:right="374"/>
        <w:jc w:val="both"/>
        <w:rPr>
          <w:rFonts w:ascii="Technika Book" w:hAnsi="Technika Book" w:cs="Arial"/>
          <w:lang w:val="en-GB"/>
        </w:rPr>
      </w:pPr>
      <w:r w:rsidRPr="004D4E97">
        <w:rPr>
          <w:rFonts w:ascii="Technika Book" w:hAnsi="Technika Book" w:cs="Arial"/>
          <w:lang w:val="en-GB"/>
        </w:rPr>
        <w:t>Places will be assigned according to the following criteria:</w:t>
      </w:r>
    </w:p>
    <w:p w:rsidR="003131E1" w:rsidRPr="004D4E97" w:rsidRDefault="008A782C" w:rsidP="002C39C0">
      <w:pPr>
        <w:pStyle w:val="Zkladntext"/>
        <w:numPr>
          <w:ilvl w:val="1"/>
          <w:numId w:val="2"/>
        </w:numPr>
        <w:tabs>
          <w:tab w:val="left" w:pos="940"/>
        </w:tabs>
        <w:spacing w:line="284" w:lineRule="exact"/>
        <w:ind w:left="939" w:right="374" w:hanging="393"/>
        <w:jc w:val="both"/>
        <w:rPr>
          <w:rFonts w:ascii="Technika Book" w:hAnsi="Technika Book" w:cs="Arial"/>
          <w:lang w:val="en-GB"/>
        </w:rPr>
      </w:pPr>
      <w:r>
        <w:rPr>
          <w:rFonts w:ascii="Technika Book" w:hAnsi="Technika Book" w:cs="Arial"/>
          <w:spacing w:val="-1"/>
          <w:lang w:val="en-GB"/>
        </w:rPr>
        <w:t>s</w:t>
      </w:r>
      <w:r w:rsidR="00B00338" w:rsidRPr="004D4E97">
        <w:rPr>
          <w:rFonts w:ascii="Technika Book" w:hAnsi="Technika Book" w:cs="Arial"/>
          <w:spacing w:val="-1"/>
          <w:lang w:val="en-GB"/>
        </w:rPr>
        <w:t>pecial interests of CTU or FBME</w:t>
      </w:r>
      <w:r>
        <w:rPr>
          <w:rFonts w:ascii="Technika Book" w:hAnsi="Technika Book" w:cs="Arial"/>
          <w:spacing w:val="-1"/>
          <w:lang w:val="en-GB"/>
        </w:rPr>
        <w:t>,</w:t>
      </w:r>
    </w:p>
    <w:p w:rsidR="003131E1" w:rsidRPr="004D4E97" w:rsidRDefault="008A782C" w:rsidP="002C39C0">
      <w:pPr>
        <w:pStyle w:val="Zkladntext"/>
        <w:numPr>
          <w:ilvl w:val="1"/>
          <w:numId w:val="2"/>
        </w:numPr>
        <w:tabs>
          <w:tab w:val="left" w:pos="940"/>
        </w:tabs>
        <w:spacing w:before="4" w:line="229" w:lineRule="auto"/>
        <w:ind w:left="939" w:right="374" w:hanging="393"/>
        <w:jc w:val="both"/>
        <w:rPr>
          <w:rFonts w:ascii="Technika Book" w:hAnsi="Technika Book" w:cs="Arial"/>
          <w:lang w:val="en-GB"/>
        </w:rPr>
      </w:pPr>
      <w:r>
        <w:rPr>
          <w:rFonts w:ascii="Technika Book" w:hAnsi="Technika Book" w:cs="Arial"/>
          <w:spacing w:val="-1"/>
          <w:lang w:val="en-GB"/>
        </w:rPr>
        <w:t>e</w:t>
      </w:r>
      <w:r w:rsidR="00B00338" w:rsidRPr="004D4E97">
        <w:rPr>
          <w:rFonts w:ascii="Technika Book" w:hAnsi="Technika Book" w:cs="Arial"/>
          <w:spacing w:val="-1"/>
          <w:lang w:val="en-GB"/>
        </w:rPr>
        <w:t>xcellent study results</w:t>
      </w:r>
      <w:r w:rsidR="00B00338" w:rsidRPr="004D4E97">
        <w:rPr>
          <w:rFonts w:ascii="Technika Book" w:hAnsi="Technika Book" w:cs="Arial"/>
          <w:lang w:val="en-GB"/>
        </w:rPr>
        <w:t xml:space="preserve"> </w:t>
      </w:r>
      <w:r w:rsidR="00B00338" w:rsidRPr="004D4E97">
        <w:rPr>
          <w:rFonts w:ascii="Technika Book" w:hAnsi="Technika Book" w:cs="Arial"/>
          <w:spacing w:val="11"/>
          <w:lang w:val="en-GB"/>
        </w:rPr>
        <w:t xml:space="preserve"> </w:t>
      </w:r>
      <w:r w:rsidR="00B00338" w:rsidRPr="004D4E97">
        <w:rPr>
          <w:rFonts w:ascii="Technika Book" w:hAnsi="Technika Book" w:cs="Arial"/>
          <w:spacing w:val="-1"/>
          <w:lang w:val="en-GB"/>
        </w:rPr>
        <w:t xml:space="preserve">(e.g. participation in a scientific project, successful </w:t>
      </w:r>
      <w:r>
        <w:rPr>
          <w:rFonts w:ascii="Technika Book" w:hAnsi="Technika Book" w:cs="Arial"/>
          <w:spacing w:val="-1"/>
          <w:lang w:val="en-GB"/>
        </w:rPr>
        <w:t>paper</w:t>
      </w:r>
      <w:r w:rsidR="00B00338" w:rsidRPr="004D4E97">
        <w:rPr>
          <w:rFonts w:ascii="Technika Book" w:hAnsi="Technika Book" w:cs="Arial"/>
          <w:spacing w:val="-1"/>
          <w:lang w:val="en-GB"/>
        </w:rPr>
        <w:t>, participation in professional competitions, extraordinary work for FBME</w:t>
      </w:r>
      <w:r>
        <w:rPr>
          <w:rFonts w:ascii="Technika Book" w:hAnsi="Technika Book" w:cs="Arial"/>
          <w:lang w:val="en-GB"/>
        </w:rPr>
        <w:t>,</w:t>
      </w:r>
    </w:p>
    <w:p w:rsidR="003131E1" w:rsidRPr="004D4E97" w:rsidRDefault="008A782C" w:rsidP="002C39C0">
      <w:pPr>
        <w:pStyle w:val="Zkladntext"/>
        <w:numPr>
          <w:ilvl w:val="1"/>
          <w:numId w:val="2"/>
        </w:numPr>
        <w:tabs>
          <w:tab w:val="left" w:pos="940"/>
        </w:tabs>
        <w:spacing w:before="3" w:line="289" w:lineRule="exact"/>
        <w:ind w:left="939" w:right="374" w:hanging="393"/>
        <w:jc w:val="both"/>
        <w:rPr>
          <w:rFonts w:ascii="Technika Book" w:hAnsi="Technika Book" w:cs="Arial"/>
          <w:lang w:val="en-GB"/>
        </w:rPr>
      </w:pPr>
      <w:r>
        <w:rPr>
          <w:rFonts w:ascii="Technika Book" w:hAnsi="Technika Book" w:cs="Arial"/>
          <w:lang w:val="en-GB"/>
        </w:rPr>
        <w:t>w</w:t>
      </w:r>
      <w:r w:rsidR="00B00338" w:rsidRPr="004D4E97">
        <w:rPr>
          <w:rFonts w:ascii="Technika Book" w:hAnsi="Technika Book" w:cs="Arial"/>
          <w:lang w:val="en-GB"/>
        </w:rPr>
        <w:t>eighted average for the whole</w:t>
      </w:r>
      <w:r w:rsidR="0025738A" w:rsidRPr="004D4E97">
        <w:rPr>
          <w:rFonts w:ascii="Technika Book" w:hAnsi="Technika Book" w:cs="Arial"/>
          <w:lang w:val="en-GB"/>
        </w:rPr>
        <w:t xml:space="preserve"> period of </w:t>
      </w:r>
      <w:r w:rsidR="00B00338" w:rsidRPr="004D4E97">
        <w:rPr>
          <w:rFonts w:ascii="Technika Book" w:hAnsi="Technika Book" w:cs="Arial"/>
          <w:lang w:val="en-GB"/>
        </w:rPr>
        <w:t>studies</w:t>
      </w:r>
      <w:r>
        <w:rPr>
          <w:rFonts w:ascii="Technika Book" w:hAnsi="Technika Book" w:cs="Arial"/>
          <w:lang w:val="en-GB"/>
        </w:rPr>
        <w:t>,</w:t>
      </w:r>
    </w:p>
    <w:p w:rsidR="003131E1" w:rsidRPr="004D4E97" w:rsidRDefault="008A782C" w:rsidP="002C39C0">
      <w:pPr>
        <w:pStyle w:val="Zkladntext"/>
        <w:numPr>
          <w:ilvl w:val="1"/>
          <w:numId w:val="2"/>
        </w:numPr>
        <w:tabs>
          <w:tab w:val="left" w:pos="940"/>
        </w:tabs>
        <w:spacing w:line="234" w:lineRule="auto"/>
        <w:ind w:left="939" w:right="374" w:hanging="393"/>
        <w:jc w:val="both"/>
        <w:rPr>
          <w:rFonts w:ascii="Technika Book" w:hAnsi="Technika Book" w:cs="Arial"/>
          <w:lang w:val="en-GB"/>
        </w:rPr>
      </w:pPr>
      <w:r>
        <w:rPr>
          <w:rFonts w:ascii="Technika Book" w:hAnsi="Technika Book" w:cs="Arial"/>
          <w:lang w:val="en-GB"/>
        </w:rPr>
        <w:t>if</w:t>
      </w:r>
      <w:r w:rsidR="00B00338" w:rsidRPr="004D4E97">
        <w:rPr>
          <w:rFonts w:ascii="Technika Book" w:hAnsi="Technika Book" w:cs="Arial"/>
          <w:lang w:val="en-GB"/>
        </w:rPr>
        <w:t xml:space="preserve"> the student fails to </w:t>
      </w:r>
      <w:r w:rsidR="00FD0D07">
        <w:rPr>
          <w:rFonts w:ascii="Technika Book" w:hAnsi="Technika Book" w:cs="Arial"/>
          <w:lang w:val="en-GB"/>
        </w:rPr>
        <w:t>have</w:t>
      </w:r>
      <w:r w:rsidR="00B00338" w:rsidRPr="004D4E97">
        <w:rPr>
          <w:rFonts w:ascii="Technika Book" w:hAnsi="Technika Book" w:cs="Arial"/>
          <w:lang w:val="en-GB"/>
        </w:rPr>
        <w:t xml:space="preserve"> the language level required by the  partner university abroad, he/she can be offered a stay at a different university corresponding with his study focus and level of language proficiency</w:t>
      </w:r>
      <w:r w:rsidR="005E0D02">
        <w:rPr>
          <w:rFonts w:ascii="Technika Book" w:hAnsi="Technika Book" w:cs="Arial"/>
          <w:lang w:val="en-GB"/>
        </w:rPr>
        <w:t>,</w:t>
      </w:r>
    </w:p>
    <w:p w:rsidR="003131E1" w:rsidRPr="004D4E97" w:rsidRDefault="005E0D02" w:rsidP="002C39C0">
      <w:pPr>
        <w:pStyle w:val="Zkladntext"/>
        <w:numPr>
          <w:ilvl w:val="1"/>
          <w:numId w:val="2"/>
        </w:numPr>
        <w:tabs>
          <w:tab w:val="left" w:pos="940"/>
        </w:tabs>
        <w:spacing w:before="2" w:line="289" w:lineRule="exact"/>
        <w:ind w:left="939" w:right="374" w:hanging="393"/>
        <w:jc w:val="both"/>
        <w:rPr>
          <w:rFonts w:ascii="Technika Book" w:hAnsi="Technika Book" w:cs="Arial"/>
          <w:lang w:val="en-GB"/>
        </w:rPr>
      </w:pPr>
      <w:r>
        <w:rPr>
          <w:rFonts w:ascii="Technika Book" w:hAnsi="Technika Book" w:cs="Arial"/>
          <w:lang w:val="en-GB"/>
        </w:rPr>
        <w:t>s</w:t>
      </w:r>
      <w:r w:rsidR="00B00338" w:rsidRPr="004D4E97">
        <w:rPr>
          <w:rFonts w:ascii="Technika Book" w:hAnsi="Technika Book" w:cs="Arial"/>
          <w:lang w:val="en-GB"/>
        </w:rPr>
        <w:t>tudents of higher year</w:t>
      </w:r>
      <w:r>
        <w:rPr>
          <w:rFonts w:ascii="Technika Book" w:hAnsi="Technika Book" w:cs="Arial"/>
          <w:lang w:val="en-GB"/>
        </w:rPr>
        <w:t>s</w:t>
      </w:r>
      <w:r w:rsidR="00B00338" w:rsidRPr="004D4E97">
        <w:rPr>
          <w:rFonts w:ascii="Technika Book" w:hAnsi="Technika Book" w:cs="Arial"/>
          <w:lang w:val="en-GB"/>
        </w:rPr>
        <w:t xml:space="preserve"> can be given priority, but it is not their automatic right</w:t>
      </w:r>
      <w:r>
        <w:rPr>
          <w:rFonts w:ascii="Technika Book" w:hAnsi="Technika Book" w:cs="Arial"/>
          <w:lang w:val="en-GB"/>
        </w:rPr>
        <w:t>,</w:t>
      </w:r>
    </w:p>
    <w:p w:rsidR="0025738A" w:rsidRPr="004D4E97" w:rsidRDefault="005E0D02" w:rsidP="002C39C0">
      <w:pPr>
        <w:pStyle w:val="Zkladntext"/>
        <w:numPr>
          <w:ilvl w:val="0"/>
          <w:numId w:val="4"/>
        </w:numPr>
        <w:tabs>
          <w:tab w:val="left" w:pos="940"/>
        </w:tabs>
        <w:spacing w:before="96" w:line="231" w:lineRule="auto"/>
        <w:ind w:right="374"/>
        <w:jc w:val="both"/>
        <w:rPr>
          <w:rFonts w:ascii="Technika Book" w:hAnsi="Technika Book" w:cs="Arial"/>
          <w:lang w:val="en-GB"/>
        </w:rPr>
      </w:pPr>
      <w:r>
        <w:rPr>
          <w:rFonts w:ascii="Technika Book" w:hAnsi="Technika Book" w:cs="Arial"/>
          <w:lang w:val="en-GB"/>
        </w:rPr>
        <w:t>s</w:t>
      </w:r>
      <w:r w:rsidR="00B00338" w:rsidRPr="004D4E97">
        <w:rPr>
          <w:rFonts w:ascii="Technika Book" w:hAnsi="Technika Book" w:cs="Arial"/>
          <w:lang w:val="en-GB"/>
        </w:rPr>
        <w:t xml:space="preserve">tudents travelling with </w:t>
      </w:r>
      <w:r w:rsidR="00B00338" w:rsidRPr="004D4E97">
        <w:rPr>
          <w:rFonts w:ascii="Technika Book" w:hAnsi="Technika Book" w:cs="Arial"/>
          <w:spacing w:val="19"/>
          <w:lang w:val="en-GB"/>
        </w:rPr>
        <w:t>Erasmus</w:t>
      </w:r>
      <w:r w:rsidR="00B00338" w:rsidRPr="004D4E97">
        <w:rPr>
          <w:rFonts w:ascii="Technika Book" w:hAnsi="Technika Book" w:cs="Arial"/>
          <w:lang w:val="en-GB"/>
        </w:rPr>
        <w:t xml:space="preserve">+ for the first time can be given priority </w:t>
      </w:r>
      <w:r w:rsidR="0025738A" w:rsidRPr="004D4E97">
        <w:rPr>
          <w:rFonts w:ascii="Technika Book" w:hAnsi="Technika Book" w:cs="Arial"/>
          <w:lang w:val="en-GB"/>
        </w:rPr>
        <w:t>but it is not their automatic right</w:t>
      </w:r>
      <w:r>
        <w:rPr>
          <w:rFonts w:ascii="Technika Book" w:hAnsi="Technika Book" w:cs="Arial"/>
          <w:lang w:val="en-GB"/>
        </w:rPr>
        <w:t>,</w:t>
      </w:r>
    </w:p>
    <w:p w:rsidR="008C2C66" w:rsidRPr="004D4E97" w:rsidRDefault="005E0D02" w:rsidP="002C39C0">
      <w:pPr>
        <w:pStyle w:val="Zkladntext"/>
        <w:numPr>
          <w:ilvl w:val="0"/>
          <w:numId w:val="4"/>
        </w:numPr>
        <w:tabs>
          <w:tab w:val="left" w:pos="940"/>
        </w:tabs>
        <w:spacing w:before="96" w:line="231" w:lineRule="auto"/>
        <w:ind w:right="374"/>
        <w:jc w:val="both"/>
        <w:rPr>
          <w:rFonts w:ascii="Technika Book" w:hAnsi="Technika Book" w:cs="Arial"/>
          <w:lang w:val="en-GB"/>
        </w:rPr>
      </w:pPr>
      <w:r>
        <w:rPr>
          <w:rFonts w:ascii="Technika Book" w:hAnsi="Technika Book" w:cs="Arial"/>
          <w:lang w:val="en-GB"/>
        </w:rPr>
        <w:t>a</w:t>
      </w:r>
      <w:r w:rsidR="00B00338" w:rsidRPr="004D4E97">
        <w:rPr>
          <w:rFonts w:ascii="Technika Book" w:hAnsi="Technika Book" w:cs="Arial"/>
          <w:lang w:val="en-GB"/>
        </w:rPr>
        <w:t>ssignment of a place of second or third choice can be justified by the fact that it allows more students to study abroad.</w:t>
      </w:r>
    </w:p>
    <w:p w:rsidR="0025738A" w:rsidRPr="004D4E97" w:rsidRDefault="0025738A" w:rsidP="00C869A9">
      <w:pPr>
        <w:pStyle w:val="Zkladntext"/>
        <w:tabs>
          <w:tab w:val="left" w:pos="940"/>
        </w:tabs>
        <w:spacing w:before="96" w:line="231" w:lineRule="auto"/>
        <w:ind w:left="906" w:right="374" w:firstLine="0"/>
        <w:rPr>
          <w:rFonts w:ascii="Technika Book" w:hAnsi="Technika Book" w:cs="Arial"/>
          <w:lang w:val="en-GB"/>
        </w:rPr>
      </w:pPr>
    </w:p>
    <w:p w:rsidR="008C2C66" w:rsidRPr="004D4E97" w:rsidRDefault="00981EE5" w:rsidP="002C39C0">
      <w:pPr>
        <w:widowControl/>
        <w:numPr>
          <w:ilvl w:val="0"/>
          <w:numId w:val="2"/>
        </w:numPr>
        <w:tabs>
          <w:tab w:val="left" w:pos="426"/>
        </w:tabs>
        <w:overflowPunct w:val="0"/>
        <w:autoSpaceDE w:val="0"/>
        <w:autoSpaceDN w:val="0"/>
        <w:adjustRightInd w:val="0"/>
        <w:ind w:right="374"/>
        <w:jc w:val="both"/>
        <w:textAlignment w:val="baseline"/>
        <w:rPr>
          <w:rFonts w:ascii="Technika Book" w:hAnsi="Technika Book" w:cs="Arial"/>
          <w:sz w:val="20"/>
          <w:szCs w:val="20"/>
          <w:lang w:val="en-GB"/>
        </w:rPr>
      </w:pPr>
      <w:r w:rsidRPr="004D4E97">
        <w:rPr>
          <w:rFonts w:ascii="Technika Book" w:hAnsi="Technika Book" w:cs="Arial"/>
          <w:sz w:val="20"/>
          <w:szCs w:val="20"/>
          <w:lang w:val="en-GB"/>
        </w:rPr>
        <w:t xml:space="preserve"> </w:t>
      </w:r>
      <w:r w:rsidR="002C39C0">
        <w:rPr>
          <w:rFonts w:ascii="Technika Book" w:hAnsi="Technika Book" w:cs="Arial"/>
          <w:sz w:val="20"/>
          <w:szCs w:val="20"/>
          <w:lang w:val="en-GB"/>
        </w:rPr>
        <w:t xml:space="preserve"> </w:t>
      </w:r>
      <w:r w:rsidR="005E0D02">
        <w:rPr>
          <w:rFonts w:ascii="Technika Book" w:hAnsi="Technika Book" w:cs="Arial"/>
          <w:sz w:val="20"/>
          <w:szCs w:val="20"/>
          <w:lang w:val="en-GB"/>
        </w:rPr>
        <w:t>Prior</w:t>
      </w:r>
      <w:r w:rsidR="008545F2" w:rsidRPr="004D4E97">
        <w:rPr>
          <w:rFonts w:ascii="Technika Book" w:hAnsi="Technika Book" w:cs="Arial"/>
          <w:sz w:val="20"/>
          <w:szCs w:val="20"/>
          <w:lang w:val="en-GB"/>
        </w:rPr>
        <w:t xml:space="preserve"> to leaving </w:t>
      </w:r>
      <w:r w:rsidR="005E0D02">
        <w:rPr>
          <w:rFonts w:ascii="Technika Book" w:hAnsi="Technika Book" w:cs="Arial"/>
          <w:sz w:val="20"/>
          <w:szCs w:val="20"/>
          <w:lang w:val="en-GB"/>
        </w:rPr>
        <w:t>for</w:t>
      </w:r>
      <w:r w:rsidR="008545F2" w:rsidRPr="004D4E97">
        <w:rPr>
          <w:rFonts w:ascii="Technika Book" w:hAnsi="Technika Book" w:cs="Arial"/>
          <w:sz w:val="20"/>
          <w:szCs w:val="20"/>
          <w:lang w:val="en-GB"/>
        </w:rPr>
        <w:t xml:space="preserve"> the partner school, the students of </w:t>
      </w:r>
      <w:r w:rsidR="008545F2" w:rsidRPr="004D4E97">
        <w:rPr>
          <w:rFonts w:ascii="Technika Book" w:hAnsi="Technika Book" w:cs="Arial"/>
          <w:b/>
          <w:sz w:val="20"/>
          <w:szCs w:val="20"/>
          <w:lang w:val="en-GB"/>
        </w:rPr>
        <w:t xml:space="preserve">bachelor and follow-up master study programs </w:t>
      </w:r>
      <w:r w:rsidR="005E0D02" w:rsidRPr="005E0D02">
        <w:rPr>
          <w:rFonts w:ascii="Technika Book" w:hAnsi="Technika Book" w:cs="Arial"/>
          <w:sz w:val="20"/>
          <w:szCs w:val="20"/>
          <w:lang w:val="en-GB"/>
        </w:rPr>
        <w:t xml:space="preserve">are </w:t>
      </w:r>
      <w:r w:rsidR="008545F2" w:rsidRPr="004D4E97">
        <w:rPr>
          <w:rFonts w:ascii="Technika Book" w:hAnsi="Technika Book" w:cs="Arial"/>
          <w:sz w:val="20"/>
          <w:szCs w:val="20"/>
          <w:lang w:val="en-GB"/>
        </w:rPr>
        <w:t xml:space="preserve">obliged to </w:t>
      </w:r>
      <w:bookmarkStart w:id="0" w:name="_GoBack"/>
      <w:bookmarkEnd w:id="0"/>
      <w:r w:rsidR="008545F2" w:rsidRPr="004D4E97">
        <w:rPr>
          <w:rFonts w:ascii="Technika Book" w:hAnsi="Technika Book" w:cs="Arial"/>
          <w:sz w:val="20"/>
          <w:szCs w:val="20"/>
          <w:lang w:val="en-GB"/>
        </w:rPr>
        <w:t xml:space="preserve">have a </w:t>
      </w:r>
      <w:r w:rsidR="008545F2" w:rsidRPr="004D4E97">
        <w:rPr>
          <w:rFonts w:ascii="Technika Book" w:hAnsi="Technika Book" w:cs="Arial"/>
          <w:b/>
          <w:sz w:val="20"/>
          <w:szCs w:val="20"/>
          <w:lang w:val="en-GB"/>
        </w:rPr>
        <w:t>“Comparative sheet”</w:t>
      </w:r>
      <w:r w:rsidR="008545F2" w:rsidRPr="004D4E97">
        <w:rPr>
          <w:rFonts w:ascii="Technika Book" w:hAnsi="Technika Book" w:cs="Arial"/>
          <w:sz w:val="20"/>
          <w:szCs w:val="20"/>
          <w:lang w:val="en-GB"/>
        </w:rPr>
        <w:t xml:space="preserve"> approved by the guarantor of the study branch/program as well as</w:t>
      </w:r>
      <w:r w:rsidR="00F534E0">
        <w:rPr>
          <w:rFonts w:ascii="Technika Book" w:hAnsi="Technika Book" w:cs="Arial"/>
          <w:sz w:val="20"/>
          <w:szCs w:val="20"/>
          <w:lang w:val="en-GB"/>
        </w:rPr>
        <w:t xml:space="preserve"> to have</w:t>
      </w:r>
      <w:r w:rsidR="008545F2" w:rsidRPr="004D4E97">
        <w:rPr>
          <w:rFonts w:ascii="Technika Book" w:hAnsi="Technika Book" w:cs="Arial"/>
          <w:sz w:val="20"/>
          <w:szCs w:val="20"/>
          <w:lang w:val="en-GB"/>
        </w:rPr>
        <w:t xml:space="preserve"> a </w:t>
      </w:r>
      <w:r w:rsidR="008545F2" w:rsidRPr="004D4E97">
        <w:rPr>
          <w:rFonts w:ascii="Technika Book" w:hAnsi="Technika Book" w:cs="Arial"/>
          <w:b/>
          <w:sz w:val="20"/>
          <w:szCs w:val="20"/>
          <w:lang w:val="en-GB"/>
        </w:rPr>
        <w:t>“Learning agreement”</w:t>
      </w:r>
      <w:r w:rsidR="008545F2" w:rsidRPr="004D4E97">
        <w:rPr>
          <w:rFonts w:ascii="Technika Book" w:hAnsi="Technika Book" w:cs="Arial"/>
          <w:sz w:val="20"/>
          <w:szCs w:val="20"/>
          <w:lang w:val="en-GB"/>
        </w:rPr>
        <w:t xml:space="preserve"> approved by the vice-dean for</w:t>
      </w:r>
      <w:r w:rsidR="00DE640A">
        <w:rPr>
          <w:rFonts w:ascii="Technika Book" w:hAnsi="Technika Book" w:cs="Arial"/>
          <w:sz w:val="20"/>
          <w:szCs w:val="20"/>
          <w:lang w:val="en-GB"/>
        </w:rPr>
        <w:t xml:space="preserve"> studies and </w:t>
      </w:r>
      <w:r w:rsidR="008545F2" w:rsidRPr="004D4E97">
        <w:rPr>
          <w:rFonts w:ascii="Technika Book" w:hAnsi="Technika Book" w:cs="Arial"/>
          <w:sz w:val="20"/>
          <w:szCs w:val="20"/>
          <w:lang w:val="en-GB"/>
        </w:rPr>
        <w:t xml:space="preserve">pedagogy with the minimum of </w:t>
      </w:r>
      <w:r w:rsidR="008545F2" w:rsidRPr="00274004">
        <w:rPr>
          <w:rFonts w:ascii="Technika Book" w:hAnsi="Technika Book" w:cs="Arial"/>
          <w:b/>
          <w:sz w:val="20"/>
          <w:szCs w:val="20"/>
          <w:lang w:val="en-GB"/>
        </w:rPr>
        <w:t>20</w:t>
      </w:r>
      <w:r w:rsidR="005E0D02" w:rsidRPr="00274004">
        <w:rPr>
          <w:rFonts w:ascii="Technika Book" w:hAnsi="Technika Book" w:cs="Arial"/>
          <w:b/>
          <w:sz w:val="20"/>
          <w:szCs w:val="20"/>
          <w:lang w:val="en-GB"/>
        </w:rPr>
        <w:t xml:space="preserve"> </w:t>
      </w:r>
      <w:r w:rsidR="008545F2" w:rsidRPr="00274004">
        <w:rPr>
          <w:rFonts w:ascii="Technika Book" w:hAnsi="Technika Book" w:cs="Arial"/>
          <w:b/>
          <w:sz w:val="20"/>
          <w:szCs w:val="20"/>
          <w:lang w:val="en-GB"/>
        </w:rPr>
        <w:t>ECTS recognised credits per semester</w:t>
      </w:r>
      <w:r w:rsidR="008545F2" w:rsidRPr="004D4E97">
        <w:rPr>
          <w:rFonts w:ascii="Technika Book" w:hAnsi="Technika Book" w:cs="Arial"/>
          <w:sz w:val="20"/>
          <w:szCs w:val="20"/>
          <w:lang w:val="en-GB"/>
        </w:rPr>
        <w:t>.</w:t>
      </w:r>
    </w:p>
    <w:p w:rsidR="003131E1" w:rsidRPr="004D4E97" w:rsidRDefault="00921FE5" w:rsidP="002C39C0">
      <w:pPr>
        <w:spacing w:before="1"/>
        <w:ind w:right="374"/>
        <w:jc w:val="both"/>
        <w:rPr>
          <w:rFonts w:ascii="Technika Book" w:eastAsia="Arial" w:hAnsi="Technika Book" w:cs="Arial"/>
          <w:sz w:val="20"/>
          <w:szCs w:val="20"/>
          <w:lang w:val="en-GB"/>
        </w:rPr>
      </w:pPr>
    </w:p>
    <w:p w:rsidR="003131E1" w:rsidRPr="00C413C7" w:rsidRDefault="00B00338" w:rsidP="002C39C0">
      <w:pPr>
        <w:pStyle w:val="Zkladntext"/>
        <w:numPr>
          <w:ilvl w:val="0"/>
          <w:numId w:val="2"/>
        </w:numPr>
        <w:tabs>
          <w:tab w:val="left" w:pos="539"/>
        </w:tabs>
        <w:ind w:right="374"/>
        <w:jc w:val="both"/>
        <w:rPr>
          <w:rFonts w:ascii="Technika Book" w:hAnsi="Technika Book" w:cs="Arial"/>
          <w:lang w:val="en-GB"/>
        </w:rPr>
      </w:pPr>
      <w:r w:rsidRPr="004D4E97">
        <w:rPr>
          <w:rFonts w:ascii="Technika Book" w:hAnsi="Technika Book" w:cs="Arial"/>
          <w:spacing w:val="-1"/>
          <w:lang w:val="en-GB"/>
        </w:rPr>
        <w:t xml:space="preserve">The selected students will be informed </w:t>
      </w:r>
      <w:r w:rsidR="005E0D02">
        <w:rPr>
          <w:rFonts w:ascii="Technika Book" w:hAnsi="Technika Book" w:cs="Arial"/>
          <w:spacing w:val="-1"/>
          <w:lang w:val="en-GB"/>
        </w:rPr>
        <w:t>that they have been assigned the</w:t>
      </w:r>
      <w:r w:rsidRPr="004D4E97">
        <w:rPr>
          <w:rFonts w:ascii="Technika Book" w:hAnsi="Technika Book" w:cs="Arial"/>
          <w:spacing w:val="-1"/>
          <w:lang w:val="en-GB"/>
        </w:rPr>
        <w:t xml:space="preserve"> place </w:t>
      </w:r>
      <w:r w:rsidR="0025738A" w:rsidRPr="004D4E97">
        <w:rPr>
          <w:rFonts w:ascii="Technika Book" w:hAnsi="Technika Book" w:cs="Arial"/>
          <w:spacing w:val="-1"/>
          <w:lang w:val="en-GB"/>
        </w:rPr>
        <w:t>by</w:t>
      </w:r>
      <w:r w:rsidRPr="004D4E97">
        <w:rPr>
          <w:rFonts w:ascii="Technika Book" w:hAnsi="Technika Book" w:cs="Arial"/>
          <w:spacing w:val="-1"/>
          <w:lang w:val="en-GB"/>
        </w:rPr>
        <w:t xml:space="preserve"> </w:t>
      </w:r>
      <w:r w:rsidR="00C207FF">
        <w:rPr>
          <w:rFonts w:ascii="Technika Book" w:hAnsi="Technika Book" w:cs="Arial"/>
          <w:spacing w:val="-1"/>
          <w:lang w:val="en-GB"/>
        </w:rPr>
        <w:t>mobility tool</w:t>
      </w:r>
      <w:r w:rsidRPr="004D4E97">
        <w:rPr>
          <w:rFonts w:ascii="Technika Book" w:hAnsi="Technika Book" w:cs="Arial"/>
          <w:spacing w:val="-1"/>
          <w:lang w:val="en-GB"/>
        </w:rPr>
        <w:t>. The student must conf</w:t>
      </w:r>
      <w:r w:rsidR="00C207FF">
        <w:rPr>
          <w:rFonts w:ascii="Technika Book" w:hAnsi="Technika Book" w:cs="Arial"/>
          <w:spacing w:val="-1"/>
          <w:lang w:val="en-GB"/>
        </w:rPr>
        <w:t xml:space="preserve">irm acceptance of this place </w:t>
      </w:r>
      <w:r w:rsidRPr="004D4E97">
        <w:rPr>
          <w:rFonts w:ascii="Technika Book" w:hAnsi="Technika Book" w:cs="Arial"/>
          <w:spacing w:val="-1"/>
          <w:lang w:val="en-GB"/>
        </w:rPr>
        <w:t xml:space="preserve">within 14 days </w:t>
      </w:r>
      <w:r w:rsidR="00F534E0">
        <w:rPr>
          <w:rFonts w:ascii="Technika Book" w:hAnsi="Technika Book" w:cs="Arial"/>
          <w:spacing w:val="-1"/>
          <w:lang w:val="en-GB"/>
        </w:rPr>
        <w:t>from</w:t>
      </w:r>
      <w:r w:rsidRPr="004D4E97">
        <w:rPr>
          <w:rFonts w:ascii="Technika Book" w:hAnsi="Technika Book" w:cs="Arial"/>
          <w:spacing w:val="-1"/>
          <w:lang w:val="en-GB"/>
        </w:rPr>
        <w:t xml:space="preserve"> </w:t>
      </w:r>
      <w:r w:rsidR="00A81D58">
        <w:rPr>
          <w:rFonts w:ascii="Technika Book" w:hAnsi="Technika Book" w:cs="Arial"/>
          <w:spacing w:val="-1"/>
          <w:lang w:val="en-GB"/>
        </w:rPr>
        <w:t>its</w:t>
      </w:r>
      <w:r w:rsidRPr="004D4E97">
        <w:rPr>
          <w:rFonts w:ascii="Technika Book" w:hAnsi="Technika Book" w:cs="Arial"/>
          <w:spacing w:val="-1"/>
          <w:lang w:val="en-GB"/>
        </w:rPr>
        <w:t xml:space="preserve"> </w:t>
      </w:r>
      <w:r w:rsidR="00F534E0">
        <w:rPr>
          <w:rFonts w:ascii="Technika Book" w:hAnsi="Technika Book" w:cs="Arial"/>
          <w:spacing w:val="-1"/>
          <w:lang w:val="en-GB"/>
        </w:rPr>
        <w:t>assignment</w:t>
      </w:r>
      <w:r w:rsidRPr="004D4E97">
        <w:rPr>
          <w:rFonts w:ascii="Technika Book" w:hAnsi="Technika Book" w:cs="Arial"/>
          <w:spacing w:val="-1"/>
          <w:lang w:val="en-GB"/>
        </w:rPr>
        <w:t>. Then the student follow</w:t>
      </w:r>
      <w:r w:rsidR="005E0D02">
        <w:rPr>
          <w:rFonts w:ascii="Technika Book" w:hAnsi="Technika Book" w:cs="Arial"/>
          <w:spacing w:val="-1"/>
          <w:lang w:val="en-GB"/>
        </w:rPr>
        <w:t>s</w:t>
      </w:r>
      <w:r w:rsidRPr="004D4E97">
        <w:rPr>
          <w:rFonts w:ascii="Technika Book" w:hAnsi="Technika Book" w:cs="Arial"/>
          <w:spacing w:val="-1"/>
          <w:lang w:val="en-GB"/>
        </w:rPr>
        <w:t xml:space="preserve"> instructions of the ERASMUS + coordinator.</w:t>
      </w:r>
    </w:p>
    <w:p w:rsidR="00C413C7" w:rsidRDefault="00C413C7" w:rsidP="002C39C0">
      <w:pPr>
        <w:pStyle w:val="Odstavecseseznamem"/>
        <w:jc w:val="both"/>
        <w:rPr>
          <w:rFonts w:ascii="Technika Book" w:hAnsi="Technika Book" w:cs="Arial"/>
          <w:lang w:val="en-GB"/>
        </w:rPr>
      </w:pPr>
    </w:p>
    <w:p w:rsidR="00C413C7" w:rsidRPr="00C413C7" w:rsidRDefault="00C413C7" w:rsidP="002C39C0">
      <w:pPr>
        <w:widowControl/>
        <w:numPr>
          <w:ilvl w:val="0"/>
          <w:numId w:val="2"/>
        </w:numPr>
        <w:overflowPunct w:val="0"/>
        <w:autoSpaceDE w:val="0"/>
        <w:autoSpaceDN w:val="0"/>
        <w:adjustRightInd w:val="0"/>
        <w:ind w:right="259"/>
        <w:jc w:val="both"/>
        <w:textAlignment w:val="baseline"/>
        <w:rPr>
          <w:rFonts w:ascii="Technika Book" w:hAnsi="Technika Book" w:cs="Arial"/>
          <w:sz w:val="20"/>
          <w:szCs w:val="20"/>
          <w:lang w:val="en-GB"/>
        </w:rPr>
      </w:pPr>
      <w:r w:rsidRPr="00C413C7">
        <w:rPr>
          <w:rFonts w:ascii="Technika Book" w:hAnsi="Technika Book" w:cs="Arial"/>
          <w:sz w:val="20"/>
          <w:szCs w:val="20"/>
          <w:lang w:val="en-GB"/>
        </w:rPr>
        <w:t>Prior to the signature of the participant agreement to study abroad, the students must be enrolled in the subsequent semester or academic year in which they are going to study abroad at the foreign partner school.</w:t>
      </w:r>
    </w:p>
    <w:p w:rsidR="00C413C7" w:rsidRPr="004D4E97" w:rsidRDefault="00C413C7" w:rsidP="002C39C0">
      <w:pPr>
        <w:pStyle w:val="Zkladntext"/>
        <w:tabs>
          <w:tab w:val="left" w:pos="539"/>
        </w:tabs>
        <w:ind w:left="546" w:right="259" w:firstLine="0"/>
        <w:jc w:val="both"/>
        <w:rPr>
          <w:rFonts w:ascii="Technika Book" w:hAnsi="Technika Book" w:cs="Arial"/>
          <w:lang w:val="en-GB"/>
        </w:rPr>
      </w:pPr>
    </w:p>
    <w:p w:rsidR="008A1945" w:rsidRPr="004D4E97" w:rsidRDefault="00921FE5" w:rsidP="00C869A9">
      <w:pPr>
        <w:pStyle w:val="Odstavecseseznamem"/>
        <w:ind w:right="374"/>
        <w:rPr>
          <w:rFonts w:ascii="Technika Book" w:hAnsi="Technika Book" w:cs="Arial"/>
          <w:sz w:val="20"/>
          <w:szCs w:val="20"/>
          <w:lang w:val="en-GB"/>
        </w:rPr>
      </w:pPr>
    </w:p>
    <w:p w:rsidR="008A1945" w:rsidRPr="004D4E97" w:rsidRDefault="00B00338" w:rsidP="00C869A9">
      <w:pPr>
        <w:ind w:right="374"/>
        <w:rPr>
          <w:rFonts w:ascii="Technika Book" w:hAnsi="Technika Book" w:cs="Arial"/>
          <w:b/>
          <w:sz w:val="20"/>
          <w:szCs w:val="20"/>
          <w:lang w:val="en-GB"/>
        </w:rPr>
      </w:pPr>
      <w:r w:rsidRPr="004D4E97">
        <w:rPr>
          <w:rFonts w:ascii="Technika Book" w:hAnsi="Technika Book" w:cs="Arial"/>
          <w:b/>
          <w:sz w:val="20"/>
          <w:szCs w:val="20"/>
          <w:lang w:val="en-GB"/>
        </w:rPr>
        <w:t xml:space="preserve">Approved by the Dean’s Board in its meeting on </w:t>
      </w:r>
      <w:r w:rsidR="00C207FF">
        <w:rPr>
          <w:rFonts w:ascii="Technika Book" w:hAnsi="Technika Book" w:cs="Arial"/>
          <w:b/>
          <w:sz w:val="20"/>
          <w:szCs w:val="20"/>
          <w:lang w:val="en-GB"/>
        </w:rPr>
        <w:t>1. 2</w:t>
      </w:r>
      <w:r w:rsidR="005C337C">
        <w:rPr>
          <w:rFonts w:ascii="Technika Book" w:hAnsi="Technika Book" w:cs="Arial"/>
          <w:b/>
          <w:sz w:val="20"/>
          <w:szCs w:val="20"/>
          <w:lang w:val="en-GB"/>
        </w:rPr>
        <w:t>.</w:t>
      </w:r>
      <w:r w:rsidR="00C207FF">
        <w:rPr>
          <w:rFonts w:ascii="Technika Book" w:hAnsi="Technika Book" w:cs="Arial"/>
          <w:b/>
          <w:sz w:val="20"/>
          <w:szCs w:val="20"/>
          <w:lang w:val="en-GB"/>
        </w:rPr>
        <w:t xml:space="preserve"> 2021.</w:t>
      </w:r>
    </w:p>
    <w:p w:rsidR="008A1945" w:rsidRPr="004D4E97" w:rsidRDefault="00921FE5" w:rsidP="00C869A9">
      <w:pPr>
        <w:pStyle w:val="Zkladntext"/>
        <w:tabs>
          <w:tab w:val="left" w:pos="539"/>
        </w:tabs>
        <w:ind w:left="546" w:right="374" w:firstLine="0"/>
        <w:rPr>
          <w:rFonts w:ascii="Technika Book" w:hAnsi="Technika Book" w:cs="Arial"/>
          <w:lang w:val="cs-CZ"/>
        </w:rPr>
      </w:pPr>
    </w:p>
    <w:p w:rsidR="003131E1" w:rsidRPr="004D4E97" w:rsidRDefault="00921FE5" w:rsidP="00C869A9">
      <w:pPr>
        <w:ind w:right="374"/>
        <w:rPr>
          <w:rFonts w:ascii="Technika Book" w:eastAsia="Arial" w:hAnsi="Technika Book" w:cs="Arial"/>
          <w:sz w:val="20"/>
          <w:szCs w:val="20"/>
          <w:lang w:val="cs-CZ"/>
        </w:rPr>
      </w:pPr>
    </w:p>
    <w:p w:rsidR="003131E1" w:rsidRPr="004D4E97" w:rsidRDefault="00921FE5" w:rsidP="00C869A9">
      <w:pPr>
        <w:ind w:right="374"/>
        <w:rPr>
          <w:rFonts w:ascii="Technika Book" w:eastAsia="Arial" w:hAnsi="Technika Book" w:cs="Arial"/>
          <w:sz w:val="20"/>
          <w:szCs w:val="20"/>
          <w:lang w:val="cs-CZ"/>
        </w:rPr>
      </w:pPr>
    </w:p>
    <w:p w:rsidR="003131E1" w:rsidRPr="004D4E97" w:rsidRDefault="00921FE5" w:rsidP="00C869A9">
      <w:pPr>
        <w:ind w:right="374"/>
        <w:rPr>
          <w:rFonts w:ascii="Technika Book" w:eastAsia="Arial" w:hAnsi="Technika Book" w:cs="Arial"/>
          <w:sz w:val="20"/>
          <w:szCs w:val="20"/>
          <w:lang w:val="cs-CZ"/>
        </w:rPr>
      </w:pPr>
    </w:p>
    <w:sectPr w:rsidR="003131E1" w:rsidRPr="004D4E97" w:rsidSect="002C39C0">
      <w:pgSz w:w="11910" w:h="16850"/>
      <w:pgMar w:top="1600" w:right="995" w:bottom="1560"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echnika Book">
    <w:panose1 w:val="00000400000000000000"/>
    <w:charset w:val="EE"/>
    <w:family w:val="auto"/>
    <w:pitch w:val="variable"/>
    <w:sig w:usb0="00000087" w:usb1="00000001" w:usb2="00000000" w:usb3="00000000" w:csb0="0000009B"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55CFA"/>
    <w:multiLevelType w:val="hybridMultilevel"/>
    <w:tmpl w:val="4B600B90"/>
    <w:lvl w:ilvl="0" w:tplc="CBBA4DCE">
      <w:start w:val="9"/>
      <w:numFmt w:val="decimal"/>
      <w:lvlText w:val="%1."/>
      <w:lvlJc w:val="left"/>
      <w:pPr>
        <w:ind w:left="546" w:hanging="428"/>
        <w:jc w:val="left"/>
      </w:pPr>
      <w:rPr>
        <w:rFonts w:ascii="Arial" w:eastAsia="Arial" w:hAnsi="Arial" w:hint="default"/>
        <w:spacing w:val="-1"/>
        <w:w w:val="99"/>
        <w:sz w:val="20"/>
        <w:szCs w:val="20"/>
      </w:rPr>
    </w:lvl>
    <w:lvl w:ilvl="1" w:tplc="705E3332">
      <w:start w:val="1"/>
      <w:numFmt w:val="bullet"/>
      <w:lvlText w:val="•"/>
      <w:lvlJc w:val="left"/>
      <w:pPr>
        <w:ind w:left="1464" w:hanging="428"/>
      </w:pPr>
      <w:rPr>
        <w:rFonts w:hint="default"/>
      </w:rPr>
    </w:lvl>
    <w:lvl w:ilvl="2" w:tplc="665C7492">
      <w:start w:val="1"/>
      <w:numFmt w:val="bullet"/>
      <w:lvlText w:val="•"/>
      <w:lvlJc w:val="left"/>
      <w:pPr>
        <w:ind w:left="2382" w:hanging="428"/>
      </w:pPr>
      <w:rPr>
        <w:rFonts w:hint="default"/>
      </w:rPr>
    </w:lvl>
    <w:lvl w:ilvl="3" w:tplc="AAB805A8">
      <w:start w:val="1"/>
      <w:numFmt w:val="bullet"/>
      <w:lvlText w:val="•"/>
      <w:lvlJc w:val="left"/>
      <w:pPr>
        <w:ind w:left="3300" w:hanging="428"/>
      </w:pPr>
      <w:rPr>
        <w:rFonts w:hint="default"/>
      </w:rPr>
    </w:lvl>
    <w:lvl w:ilvl="4" w:tplc="68DA105C">
      <w:start w:val="1"/>
      <w:numFmt w:val="bullet"/>
      <w:lvlText w:val="•"/>
      <w:lvlJc w:val="left"/>
      <w:pPr>
        <w:ind w:left="4218" w:hanging="428"/>
      </w:pPr>
      <w:rPr>
        <w:rFonts w:hint="default"/>
      </w:rPr>
    </w:lvl>
    <w:lvl w:ilvl="5" w:tplc="F8069ACC">
      <w:start w:val="1"/>
      <w:numFmt w:val="bullet"/>
      <w:lvlText w:val="•"/>
      <w:lvlJc w:val="left"/>
      <w:pPr>
        <w:ind w:left="5136" w:hanging="428"/>
      </w:pPr>
      <w:rPr>
        <w:rFonts w:hint="default"/>
      </w:rPr>
    </w:lvl>
    <w:lvl w:ilvl="6" w:tplc="2376C12A">
      <w:start w:val="1"/>
      <w:numFmt w:val="bullet"/>
      <w:lvlText w:val="•"/>
      <w:lvlJc w:val="left"/>
      <w:pPr>
        <w:ind w:left="6054" w:hanging="428"/>
      </w:pPr>
      <w:rPr>
        <w:rFonts w:hint="default"/>
      </w:rPr>
    </w:lvl>
    <w:lvl w:ilvl="7" w:tplc="0B1460BE">
      <w:start w:val="1"/>
      <w:numFmt w:val="bullet"/>
      <w:lvlText w:val="•"/>
      <w:lvlJc w:val="left"/>
      <w:pPr>
        <w:ind w:left="6972" w:hanging="428"/>
      </w:pPr>
      <w:rPr>
        <w:rFonts w:hint="default"/>
      </w:rPr>
    </w:lvl>
    <w:lvl w:ilvl="8" w:tplc="C20A9E20">
      <w:start w:val="1"/>
      <w:numFmt w:val="bullet"/>
      <w:lvlText w:val="•"/>
      <w:lvlJc w:val="left"/>
      <w:pPr>
        <w:ind w:left="7890" w:hanging="428"/>
      </w:pPr>
      <w:rPr>
        <w:rFonts w:hint="default"/>
      </w:rPr>
    </w:lvl>
  </w:abstractNum>
  <w:abstractNum w:abstractNumId="1" w15:restartNumberingAfterBreak="0">
    <w:nsid w:val="0ED705FC"/>
    <w:multiLevelType w:val="hybridMultilevel"/>
    <w:tmpl w:val="8BEA08DC"/>
    <w:lvl w:ilvl="0" w:tplc="B9D0DD6E">
      <w:start w:val="1"/>
      <w:numFmt w:val="decimal"/>
      <w:lvlText w:val="%1."/>
      <w:lvlJc w:val="left"/>
      <w:pPr>
        <w:ind w:left="546" w:hanging="396"/>
        <w:jc w:val="left"/>
      </w:pPr>
      <w:rPr>
        <w:rFonts w:ascii="Arial Narrow" w:eastAsia="Arial Narrow" w:hAnsi="Arial Narrow" w:hint="default"/>
        <w:sz w:val="24"/>
        <w:szCs w:val="24"/>
      </w:rPr>
    </w:lvl>
    <w:lvl w:ilvl="1" w:tplc="67906D88">
      <w:start w:val="1"/>
      <w:numFmt w:val="bullet"/>
      <w:lvlText w:val=""/>
      <w:lvlJc w:val="left"/>
      <w:pPr>
        <w:ind w:left="942" w:hanging="396"/>
      </w:pPr>
      <w:rPr>
        <w:rFonts w:ascii="Symbol" w:eastAsia="Symbol" w:hAnsi="Symbol" w:hint="default"/>
        <w:w w:val="99"/>
        <w:sz w:val="20"/>
        <w:szCs w:val="20"/>
      </w:rPr>
    </w:lvl>
    <w:lvl w:ilvl="2" w:tplc="552872C4">
      <w:start w:val="1"/>
      <w:numFmt w:val="bullet"/>
      <w:lvlText w:val="•"/>
      <w:lvlJc w:val="left"/>
      <w:pPr>
        <w:ind w:left="939" w:hanging="396"/>
      </w:pPr>
      <w:rPr>
        <w:rFonts w:hint="default"/>
      </w:rPr>
    </w:lvl>
    <w:lvl w:ilvl="3" w:tplc="38BE3F2C">
      <w:start w:val="1"/>
      <w:numFmt w:val="bullet"/>
      <w:lvlText w:val="•"/>
      <w:lvlJc w:val="left"/>
      <w:pPr>
        <w:ind w:left="942" w:hanging="396"/>
      </w:pPr>
      <w:rPr>
        <w:rFonts w:hint="default"/>
      </w:rPr>
    </w:lvl>
    <w:lvl w:ilvl="4" w:tplc="D45432C8">
      <w:start w:val="1"/>
      <w:numFmt w:val="bullet"/>
      <w:lvlText w:val="•"/>
      <w:lvlJc w:val="left"/>
      <w:pPr>
        <w:ind w:left="2196" w:hanging="396"/>
      </w:pPr>
      <w:rPr>
        <w:rFonts w:hint="default"/>
      </w:rPr>
    </w:lvl>
    <w:lvl w:ilvl="5" w:tplc="9740213E">
      <w:start w:val="1"/>
      <w:numFmt w:val="bullet"/>
      <w:lvlText w:val="•"/>
      <w:lvlJc w:val="left"/>
      <w:pPr>
        <w:ind w:left="3451" w:hanging="396"/>
      </w:pPr>
      <w:rPr>
        <w:rFonts w:hint="default"/>
      </w:rPr>
    </w:lvl>
    <w:lvl w:ilvl="6" w:tplc="B998A27E">
      <w:start w:val="1"/>
      <w:numFmt w:val="bullet"/>
      <w:lvlText w:val="•"/>
      <w:lvlJc w:val="left"/>
      <w:pPr>
        <w:ind w:left="4706" w:hanging="396"/>
      </w:pPr>
      <w:rPr>
        <w:rFonts w:hint="default"/>
      </w:rPr>
    </w:lvl>
    <w:lvl w:ilvl="7" w:tplc="4FCEFA7E">
      <w:start w:val="1"/>
      <w:numFmt w:val="bullet"/>
      <w:lvlText w:val="•"/>
      <w:lvlJc w:val="left"/>
      <w:pPr>
        <w:ind w:left="5961" w:hanging="396"/>
      </w:pPr>
      <w:rPr>
        <w:rFonts w:hint="default"/>
      </w:rPr>
    </w:lvl>
    <w:lvl w:ilvl="8" w:tplc="59CA17CC">
      <w:start w:val="1"/>
      <w:numFmt w:val="bullet"/>
      <w:lvlText w:val="•"/>
      <w:lvlJc w:val="left"/>
      <w:pPr>
        <w:ind w:left="7216" w:hanging="396"/>
      </w:pPr>
      <w:rPr>
        <w:rFonts w:hint="default"/>
      </w:rPr>
    </w:lvl>
  </w:abstractNum>
  <w:abstractNum w:abstractNumId="2" w15:restartNumberingAfterBreak="0">
    <w:nsid w:val="44B80C1B"/>
    <w:multiLevelType w:val="multilevel"/>
    <w:tmpl w:val="558655D2"/>
    <w:lvl w:ilvl="0">
      <w:start w:val="1"/>
      <w:numFmt w:val="decimal"/>
      <w:lvlText w:val="%1."/>
      <w:lvlJc w:val="left"/>
      <w:pPr>
        <w:tabs>
          <w:tab w:val="num" w:pos="397"/>
        </w:tabs>
        <w:ind w:left="397" w:hanging="397"/>
      </w:pPr>
      <w:rPr>
        <w:rFonts w:ascii="Arial Narrow" w:hAnsi="Arial Narrow" w:hint="default"/>
        <w:b w:val="0"/>
        <w:i w:val="0"/>
        <w:sz w:val="24"/>
        <w:szCs w:val="24"/>
      </w:rPr>
    </w:lvl>
    <w:lvl w:ilvl="1">
      <w:start w:val="1"/>
      <w:numFmt w:val="bullet"/>
      <w:lvlText w:val=""/>
      <w:lvlJc w:val="left"/>
      <w:pPr>
        <w:tabs>
          <w:tab w:val="num" w:pos="821"/>
        </w:tabs>
        <w:ind w:left="821" w:hanging="395"/>
      </w:pPr>
      <w:rPr>
        <w:rFonts w:ascii="Symbol" w:hAnsi="Symbol" w:hint="default"/>
        <w:b w:val="0"/>
        <w:i w:val="0"/>
        <w:color w:val="auto"/>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5F603CBD"/>
    <w:multiLevelType w:val="hybridMultilevel"/>
    <w:tmpl w:val="0D328848"/>
    <w:lvl w:ilvl="0" w:tplc="C8CA861A">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F1777D"/>
    <w:multiLevelType w:val="hybridMultilevel"/>
    <w:tmpl w:val="F22E5DCA"/>
    <w:lvl w:ilvl="0" w:tplc="1C38FB08">
      <w:start w:val="5"/>
      <w:numFmt w:val="bullet"/>
      <w:lvlText w:val="-"/>
      <w:lvlJc w:val="left"/>
      <w:pPr>
        <w:ind w:left="906" w:hanging="360"/>
      </w:pPr>
      <w:rPr>
        <w:rFonts w:ascii="Arial" w:eastAsia="Arial" w:hAnsi="Arial" w:cs="Arial" w:hint="default"/>
      </w:rPr>
    </w:lvl>
    <w:lvl w:ilvl="1" w:tplc="04090003" w:tentative="1">
      <w:start w:val="1"/>
      <w:numFmt w:val="bullet"/>
      <w:lvlText w:val="o"/>
      <w:lvlJc w:val="left"/>
      <w:pPr>
        <w:ind w:left="1626" w:hanging="360"/>
      </w:pPr>
      <w:rPr>
        <w:rFonts w:ascii="Courier New" w:hAnsi="Courier New" w:cs="Courier New" w:hint="default"/>
      </w:rPr>
    </w:lvl>
    <w:lvl w:ilvl="2" w:tplc="04090005" w:tentative="1">
      <w:start w:val="1"/>
      <w:numFmt w:val="bullet"/>
      <w:lvlText w:val=""/>
      <w:lvlJc w:val="left"/>
      <w:pPr>
        <w:ind w:left="2346" w:hanging="360"/>
      </w:pPr>
      <w:rPr>
        <w:rFonts w:ascii="Wingdings" w:hAnsi="Wingdings" w:hint="default"/>
      </w:rPr>
    </w:lvl>
    <w:lvl w:ilvl="3" w:tplc="04090001" w:tentative="1">
      <w:start w:val="1"/>
      <w:numFmt w:val="bullet"/>
      <w:lvlText w:val=""/>
      <w:lvlJc w:val="left"/>
      <w:pPr>
        <w:ind w:left="3066" w:hanging="360"/>
      </w:pPr>
      <w:rPr>
        <w:rFonts w:ascii="Symbol" w:hAnsi="Symbol" w:hint="default"/>
      </w:rPr>
    </w:lvl>
    <w:lvl w:ilvl="4" w:tplc="04090003" w:tentative="1">
      <w:start w:val="1"/>
      <w:numFmt w:val="bullet"/>
      <w:lvlText w:val="o"/>
      <w:lvlJc w:val="left"/>
      <w:pPr>
        <w:ind w:left="3786" w:hanging="360"/>
      </w:pPr>
      <w:rPr>
        <w:rFonts w:ascii="Courier New" w:hAnsi="Courier New" w:cs="Courier New" w:hint="default"/>
      </w:rPr>
    </w:lvl>
    <w:lvl w:ilvl="5" w:tplc="04090005" w:tentative="1">
      <w:start w:val="1"/>
      <w:numFmt w:val="bullet"/>
      <w:lvlText w:val=""/>
      <w:lvlJc w:val="left"/>
      <w:pPr>
        <w:ind w:left="4506" w:hanging="360"/>
      </w:pPr>
      <w:rPr>
        <w:rFonts w:ascii="Wingdings" w:hAnsi="Wingdings" w:hint="default"/>
      </w:rPr>
    </w:lvl>
    <w:lvl w:ilvl="6" w:tplc="04090001" w:tentative="1">
      <w:start w:val="1"/>
      <w:numFmt w:val="bullet"/>
      <w:lvlText w:val=""/>
      <w:lvlJc w:val="left"/>
      <w:pPr>
        <w:ind w:left="5226" w:hanging="360"/>
      </w:pPr>
      <w:rPr>
        <w:rFonts w:ascii="Symbol" w:hAnsi="Symbol" w:hint="default"/>
      </w:rPr>
    </w:lvl>
    <w:lvl w:ilvl="7" w:tplc="04090003" w:tentative="1">
      <w:start w:val="1"/>
      <w:numFmt w:val="bullet"/>
      <w:lvlText w:val="o"/>
      <w:lvlJc w:val="left"/>
      <w:pPr>
        <w:ind w:left="5946" w:hanging="360"/>
      </w:pPr>
      <w:rPr>
        <w:rFonts w:ascii="Courier New" w:hAnsi="Courier New" w:cs="Courier New" w:hint="default"/>
      </w:rPr>
    </w:lvl>
    <w:lvl w:ilvl="8" w:tplc="04090005" w:tentative="1">
      <w:start w:val="1"/>
      <w:numFmt w:val="bullet"/>
      <w:lvlText w:val=""/>
      <w:lvlJc w:val="left"/>
      <w:pPr>
        <w:ind w:left="6666"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7A6"/>
    <w:rsid w:val="000519B6"/>
    <w:rsid w:val="00163D62"/>
    <w:rsid w:val="00174C67"/>
    <w:rsid w:val="00194ECC"/>
    <w:rsid w:val="001C15B4"/>
    <w:rsid w:val="001F74F8"/>
    <w:rsid w:val="0025738A"/>
    <w:rsid w:val="00274004"/>
    <w:rsid w:val="002C39C0"/>
    <w:rsid w:val="003771EF"/>
    <w:rsid w:val="003C08CE"/>
    <w:rsid w:val="003C5164"/>
    <w:rsid w:val="003D0B05"/>
    <w:rsid w:val="00473B32"/>
    <w:rsid w:val="004D4E97"/>
    <w:rsid w:val="00574B7F"/>
    <w:rsid w:val="005C337C"/>
    <w:rsid w:val="005E0D02"/>
    <w:rsid w:val="00655923"/>
    <w:rsid w:val="006F075A"/>
    <w:rsid w:val="008545F2"/>
    <w:rsid w:val="008A782C"/>
    <w:rsid w:val="00921FE5"/>
    <w:rsid w:val="00950B7A"/>
    <w:rsid w:val="00981EE5"/>
    <w:rsid w:val="00A06E87"/>
    <w:rsid w:val="00A52F5A"/>
    <w:rsid w:val="00A54F98"/>
    <w:rsid w:val="00A81D58"/>
    <w:rsid w:val="00A827A6"/>
    <w:rsid w:val="00A91044"/>
    <w:rsid w:val="00AF7130"/>
    <w:rsid w:val="00B00338"/>
    <w:rsid w:val="00B364E6"/>
    <w:rsid w:val="00B366BD"/>
    <w:rsid w:val="00B95C35"/>
    <w:rsid w:val="00C207FF"/>
    <w:rsid w:val="00C413C7"/>
    <w:rsid w:val="00C869A9"/>
    <w:rsid w:val="00DE640A"/>
    <w:rsid w:val="00F534E0"/>
    <w:rsid w:val="00F5696B"/>
    <w:rsid w:val="00F617D3"/>
    <w:rsid w:val="00FC6BCC"/>
    <w:rsid w:val="00FD0D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359F9"/>
  <w15:docId w15:val="{C9D895EA-C715-46E0-BA54-587B70A31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style>
  <w:style w:type="paragraph" w:styleId="Nadpis1">
    <w:name w:val="heading 1"/>
    <w:basedOn w:val="Normln"/>
    <w:uiPriority w:val="1"/>
    <w:qFormat/>
    <w:pPr>
      <w:ind w:left="118"/>
      <w:outlineLvl w:val="0"/>
    </w:pPr>
    <w:rPr>
      <w:rFonts w:ascii="Arial" w:eastAsia="Arial" w:hAnsi="Arial"/>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939" w:hanging="393"/>
    </w:pPr>
    <w:rPr>
      <w:rFonts w:ascii="Arial" w:eastAsia="Arial" w:hAnsi="Arial"/>
      <w:sz w:val="20"/>
      <w:szCs w:val="20"/>
    </w:rPr>
  </w:style>
  <w:style w:type="paragraph" w:styleId="Odstavecseseznamem">
    <w:name w:val="List Paragraph"/>
    <w:basedOn w:val="Normln"/>
    <w:uiPriority w:val="1"/>
    <w:qFormat/>
  </w:style>
  <w:style w:type="paragraph" w:customStyle="1" w:styleId="TableParagraph">
    <w:name w:val="Table Paragraph"/>
    <w:basedOn w:val="Normln"/>
    <w:uiPriority w:val="1"/>
    <w:qFormat/>
  </w:style>
  <w:style w:type="paragraph" w:styleId="Textbubliny">
    <w:name w:val="Balloon Text"/>
    <w:basedOn w:val="Normln"/>
    <w:link w:val="TextbublinyChar"/>
    <w:uiPriority w:val="99"/>
    <w:semiHidden/>
    <w:unhideWhenUsed/>
    <w:rsid w:val="00477EB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77EBA"/>
    <w:rPr>
      <w:rFonts w:ascii="Segoe UI" w:hAnsi="Segoe UI" w:cs="Segoe UI"/>
      <w:sz w:val="18"/>
      <w:szCs w:val="18"/>
    </w:rPr>
  </w:style>
  <w:style w:type="character" w:styleId="Odkaznakoment">
    <w:name w:val="annotation reference"/>
    <w:basedOn w:val="Standardnpsmoodstavce"/>
    <w:uiPriority w:val="99"/>
    <w:semiHidden/>
    <w:unhideWhenUsed/>
    <w:rsid w:val="00477EBA"/>
    <w:rPr>
      <w:sz w:val="16"/>
      <w:szCs w:val="16"/>
    </w:rPr>
  </w:style>
  <w:style w:type="paragraph" w:styleId="Textkomente">
    <w:name w:val="annotation text"/>
    <w:basedOn w:val="Normln"/>
    <w:link w:val="TextkomenteChar"/>
    <w:uiPriority w:val="99"/>
    <w:semiHidden/>
    <w:unhideWhenUsed/>
    <w:rsid w:val="00477EBA"/>
    <w:rPr>
      <w:sz w:val="20"/>
      <w:szCs w:val="20"/>
    </w:rPr>
  </w:style>
  <w:style w:type="character" w:customStyle="1" w:styleId="TextkomenteChar">
    <w:name w:val="Text komentáře Char"/>
    <w:basedOn w:val="Standardnpsmoodstavce"/>
    <w:link w:val="Textkomente"/>
    <w:uiPriority w:val="99"/>
    <w:semiHidden/>
    <w:rsid w:val="00477EBA"/>
    <w:rPr>
      <w:sz w:val="20"/>
      <w:szCs w:val="20"/>
    </w:rPr>
  </w:style>
  <w:style w:type="paragraph" w:styleId="Pedmtkomente">
    <w:name w:val="annotation subject"/>
    <w:basedOn w:val="Textkomente"/>
    <w:next w:val="Textkomente"/>
    <w:link w:val="PedmtkomenteChar"/>
    <w:uiPriority w:val="99"/>
    <w:semiHidden/>
    <w:unhideWhenUsed/>
    <w:rsid w:val="00477EBA"/>
    <w:rPr>
      <w:b/>
      <w:bCs/>
    </w:rPr>
  </w:style>
  <w:style w:type="character" w:customStyle="1" w:styleId="PedmtkomenteChar">
    <w:name w:val="Předmět komentáře Char"/>
    <w:basedOn w:val="TextkomenteChar"/>
    <w:link w:val="Pedmtkomente"/>
    <w:uiPriority w:val="99"/>
    <w:semiHidden/>
    <w:rsid w:val="00477EBA"/>
    <w:rPr>
      <w:b/>
      <w:bCs/>
      <w:sz w:val="20"/>
      <w:szCs w:val="20"/>
    </w:rPr>
  </w:style>
  <w:style w:type="character" w:styleId="Hypertextovodkaz">
    <w:name w:val="Hyperlink"/>
    <w:basedOn w:val="Standardnpsmoodstavce"/>
    <w:uiPriority w:val="99"/>
    <w:unhideWhenUsed/>
    <w:rsid w:val="00C207F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bility.cvut.cz/" TargetMode="External"/><Relationship Id="rId3" Type="http://schemas.openxmlformats.org/officeDocument/2006/relationships/settings" Target="settings.xml"/><Relationship Id="rId7" Type="http://schemas.openxmlformats.org/officeDocument/2006/relationships/hyperlink" Target="https://studujvesvete.cvut.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udujvesvete.cvut.cz" TargetMode="External"/><Relationship Id="rId5" Type="http://schemas.openxmlformats.org/officeDocument/2006/relationships/hyperlink" Target="http://www.mobility.cvut.c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848</Words>
  <Characters>5005</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Pravidla pro obsazování míst v programu LLP/Erasmus – studentské výjezdy</vt:lpstr>
    </vt:vector>
  </TitlesOfParts>
  <Company/>
  <LinksUpToDate>false</LinksUpToDate>
  <CharactersWithSpaces>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Pravidla pro obsazování míst v programu LLP/Erasmus – studentské výjezdy</dc:title>
  <dc:creator>Vladimir</dc:creator>
  <cp:lastModifiedBy>Kulhankova, Lucie</cp:lastModifiedBy>
  <cp:revision>2</cp:revision>
  <cp:lastPrinted>2019-12-16T14:26:00Z</cp:lastPrinted>
  <dcterms:created xsi:type="dcterms:W3CDTF">2025-11-24T13:12:00Z</dcterms:created>
  <dcterms:modified xsi:type="dcterms:W3CDTF">2025-11-24T13:12:00Z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2014-10-21T00:00:00Z</vt:filetime>
  </property>
  <property fmtid="{D5CDD505-2E9C-101B-9397-08002B2CF9AE}" pid="3" name="LastSaved">
    <vt:filetime>2016-10-03T00:00:00Z</vt:filetime>
  </property>
</Properties>
</file>